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FFFEF" w14:textId="7D12CC15" w:rsidR="008E1458" w:rsidRPr="001C443A" w:rsidRDefault="008E1458" w:rsidP="00E27F55">
      <w:pPr>
        <w:jc w:val="center"/>
        <w:rPr>
          <w:b/>
          <w:sz w:val="28"/>
          <w:szCs w:val="28"/>
        </w:rPr>
      </w:pPr>
      <w:r w:rsidRPr="001C443A">
        <w:rPr>
          <w:b/>
          <w:sz w:val="28"/>
          <w:szCs w:val="28"/>
        </w:rPr>
        <w:t xml:space="preserve">Energy </w:t>
      </w:r>
      <w:r w:rsidR="00E27F55" w:rsidRPr="001C443A">
        <w:rPr>
          <w:b/>
          <w:sz w:val="28"/>
          <w:szCs w:val="28"/>
        </w:rPr>
        <w:t xml:space="preserve">Efficiency Directive </w:t>
      </w:r>
      <w:r w:rsidRPr="001C443A">
        <w:rPr>
          <w:b/>
          <w:sz w:val="28"/>
          <w:szCs w:val="28"/>
        </w:rPr>
        <w:t>(recast)</w:t>
      </w:r>
    </w:p>
    <w:p w14:paraId="026BBDB6" w14:textId="1871427A" w:rsidR="00E27F55" w:rsidRPr="001C443A" w:rsidRDefault="00E27F55" w:rsidP="00E27F55">
      <w:pPr>
        <w:jc w:val="center"/>
        <w:rPr>
          <w:b/>
          <w:sz w:val="28"/>
          <w:szCs w:val="28"/>
        </w:rPr>
      </w:pPr>
    </w:p>
    <w:p w14:paraId="4350CD15" w14:textId="1354FCE0" w:rsidR="00E27F55" w:rsidRPr="00610841" w:rsidRDefault="00E27F55" w:rsidP="00E27F55">
      <w:pPr>
        <w:pStyle w:val="CoverNormal24a"/>
        <w:ind w:left="0"/>
        <w:jc w:val="center"/>
        <w:rPr>
          <w:szCs w:val="24"/>
        </w:rPr>
      </w:pPr>
      <w:r w:rsidRPr="00610841">
        <w:rPr>
          <w:rStyle w:val="HideTWBExt"/>
          <w:rFonts w:eastAsiaTheme="majorEastAsia"/>
          <w:sz w:val="24"/>
          <w:szCs w:val="24"/>
        </w:rPr>
        <w:t>&lt;DocRef&gt;</w:t>
      </w:r>
      <w:r w:rsidRPr="00610841">
        <w:rPr>
          <w:szCs w:val="24"/>
        </w:rPr>
        <w:t>COM(2021)0558 – C9</w:t>
      </w:r>
      <w:r w:rsidRPr="00610841">
        <w:rPr>
          <w:szCs w:val="24"/>
        </w:rPr>
        <w:noBreakHyphen/>
        <w:t>0330/2021 – 2021/0203(COD)</w:t>
      </w:r>
      <w:r w:rsidRPr="00610841">
        <w:rPr>
          <w:rStyle w:val="HideTWBExt"/>
          <w:rFonts w:eastAsiaTheme="majorEastAsia"/>
          <w:sz w:val="24"/>
          <w:szCs w:val="24"/>
        </w:rPr>
        <w:t>&lt;/DocRef&gt;</w:t>
      </w:r>
    </w:p>
    <w:p w14:paraId="155A2607" w14:textId="77777777" w:rsidR="008E1458" w:rsidRPr="00434B86" w:rsidRDefault="008E1458" w:rsidP="00E27F55">
      <w:pPr>
        <w:jc w:val="center"/>
      </w:pPr>
      <w:r w:rsidRPr="00434B86">
        <w:t>Rapporteur: Niels Fuglsang</w:t>
      </w:r>
    </w:p>
    <w:p w14:paraId="3E71A8D8" w14:textId="77777777" w:rsidR="008E1458" w:rsidRPr="00434B86" w:rsidRDefault="008E1458" w:rsidP="008E1458">
      <w:pPr>
        <w:rPr>
          <w:szCs w:val="32"/>
        </w:rPr>
      </w:pPr>
    </w:p>
    <w:p w14:paraId="29673931" w14:textId="77777777" w:rsidR="008E1458" w:rsidRPr="00434B86" w:rsidRDefault="008E1458" w:rsidP="008E1458">
      <w:pPr>
        <w:jc w:val="center"/>
        <w:rPr>
          <w:b/>
          <w:szCs w:val="32"/>
          <w:u w:val="single"/>
        </w:rPr>
      </w:pPr>
    </w:p>
    <w:p w14:paraId="60696259" w14:textId="77777777" w:rsidR="00FC318F" w:rsidRPr="00434B86" w:rsidRDefault="00FC318F" w:rsidP="00FC318F">
      <w:pPr>
        <w:pStyle w:val="NormalBold"/>
        <w:pBdr>
          <w:top w:val="single" w:sz="18" w:space="1" w:color="auto"/>
          <w:left w:val="single" w:sz="18" w:space="4" w:color="auto"/>
          <w:bottom w:val="single" w:sz="18" w:space="1" w:color="auto"/>
          <w:right w:val="single" w:sz="18" w:space="4" w:color="auto"/>
        </w:pBdr>
        <w:jc w:val="center"/>
      </w:pPr>
      <w:r w:rsidRPr="00434B86">
        <w:t>COMPROMISE AMENDMENT 1</w:t>
      </w:r>
    </w:p>
    <w:p w14:paraId="45EEC9B9" w14:textId="77777777" w:rsidR="00FC318F" w:rsidRPr="00FC318F" w:rsidRDefault="00FC318F" w:rsidP="00FC318F">
      <w:pPr>
        <w:pBdr>
          <w:top w:val="single" w:sz="18" w:space="1" w:color="auto"/>
          <w:left w:val="single" w:sz="18" w:space="4" w:color="auto"/>
          <w:bottom w:val="single" w:sz="18" w:space="1" w:color="auto"/>
          <w:right w:val="single" w:sz="18" w:space="4" w:color="auto"/>
        </w:pBdr>
        <w:jc w:val="center"/>
        <w:rPr>
          <w:b/>
        </w:rPr>
      </w:pPr>
      <w:r w:rsidRPr="00FC318F">
        <w:rPr>
          <w:b/>
        </w:rPr>
        <w:t>covering the entire text</w:t>
      </w:r>
    </w:p>
    <w:p w14:paraId="74BD8C6E" w14:textId="77777777" w:rsidR="00FC318F" w:rsidRPr="00FC318F" w:rsidRDefault="00FC318F" w:rsidP="00FC318F">
      <w:pPr>
        <w:pBdr>
          <w:top w:val="single" w:sz="18" w:space="1" w:color="auto"/>
          <w:left w:val="single" w:sz="18" w:space="4" w:color="auto"/>
          <w:bottom w:val="single" w:sz="18" w:space="1" w:color="auto"/>
          <w:right w:val="single" w:sz="18" w:space="4" w:color="auto"/>
        </w:pBdr>
        <w:jc w:val="center"/>
        <w:rPr>
          <w:b/>
        </w:rPr>
      </w:pPr>
    </w:p>
    <w:p w14:paraId="26C14A14" w14:textId="33AEEBC5" w:rsidR="00FC318F" w:rsidRDefault="00FC318F" w:rsidP="00FC318F">
      <w:pPr>
        <w:pBdr>
          <w:top w:val="single" w:sz="18" w:space="1" w:color="auto"/>
          <w:left w:val="single" w:sz="18" w:space="4" w:color="auto"/>
          <w:bottom w:val="single" w:sz="18" w:space="1" w:color="auto"/>
          <w:right w:val="single" w:sz="18" w:space="4" w:color="auto"/>
        </w:pBdr>
        <w:jc w:val="center"/>
        <w:rPr>
          <w:b/>
        </w:rPr>
      </w:pPr>
      <w:r w:rsidRPr="00FC318F">
        <w:rPr>
          <w:b/>
        </w:rPr>
        <w:t xml:space="preserve">Supported by: </w:t>
      </w:r>
    </w:p>
    <w:p w14:paraId="5897B783" w14:textId="2F6A2414" w:rsidR="00716C9B" w:rsidRDefault="00716C9B" w:rsidP="00FC318F">
      <w:pPr>
        <w:pBdr>
          <w:top w:val="single" w:sz="18" w:space="1" w:color="auto"/>
          <w:left w:val="single" w:sz="18" w:space="4" w:color="auto"/>
          <w:bottom w:val="single" w:sz="18" w:space="1" w:color="auto"/>
          <w:right w:val="single" w:sz="18" w:space="4" w:color="auto"/>
        </w:pBdr>
        <w:jc w:val="center"/>
        <w:rPr>
          <w:b/>
        </w:rPr>
      </w:pPr>
      <w:r>
        <w:rPr>
          <w:b/>
        </w:rPr>
        <w:t>EPP, S&amp;D, RE, Greens/EFA</w:t>
      </w:r>
    </w:p>
    <w:p w14:paraId="49AE4831" w14:textId="77777777" w:rsidR="00FC318F" w:rsidRPr="00FC318F" w:rsidRDefault="00FC318F" w:rsidP="00FC318F">
      <w:pPr>
        <w:pBdr>
          <w:top w:val="single" w:sz="18" w:space="1" w:color="auto"/>
          <w:left w:val="single" w:sz="18" w:space="4" w:color="auto"/>
          <w:bottom w:val="single" w:sz="18" w:space="1" w:color="auto"/>
          <w:right w:val="single" w:sz="18" w:space="4" w:color="auto"/>
        </w:pBdr>
        <w:jc w:val="center"/>
        <w:rPr>
          <w:b/>
        </w:rPr>
      </w:pPr>
    </w:p>
    <w:p w14:paraId="2D2D20D9" w14:textId="39E13FE0" w:rsidR="00FC318F" w:rsidRPr="00FC318F" w:rsidRDefault="008E0101" w:rsidP="00FC318F">
      <w:pPr>
        <w:pStyle w:val="AmHeadingConsam"/>
      </w:pPr>
      <w:r>
        <w:t xml:space="preserve">(Compromise </w:t>
      </w:r>
      <w:r w:rsidR="00FC318F" w:rsidRPr="00FC318F">
        <w:t>covers Amendments 1-1190, ENVI, TRAN and FEMM opinions</w:t>
      </w:r>
      <w:r>
        <w:t>)</w:t>
      </w:r>
    </w:p>
    <w:p w14:paraId="5C932176" w14:textId="77777777" w:rsidR="00FC318F" w:rsidRPr="00FC318F" w:rsidRDefault="00FC318F" w:rsidP="00FC318F">
      <w:pPr>
        <w:pStyle w:val="NormalCenter12a"/>
      </w:pPr>
      <w:r w:rsidRPr="00FC318F">
        <w:t>---------------------------------------------------------</w:t>
      </w:r>
    </w:p>
    <w:p w14:paraId="419FA3E8" w14:textId="77777777" w:rsidR="00FC318F" w:rsidRPr="00FC318F" w:rsidRDefault="00FC318F" w:rsidP="008E1458">
      <w:pPr>
        <w:jc w:val="center"/>
        <w:rPr>
          <w:b/>
          <w:szCs w:val="32"/>
          <w:u w:val="single"/>
        </w:rPr>
      </w:pPr>
    </w:p>
    <w:p w14:paraId="1C96EA3A" w14:textId="77777777" w:rsidR="00C70A51" w:rsidRPr="00FC318F" w:rsidRDefault="00C70A51" w:rsidP="00C70A51"/>
    <w:p w14:paraId="64A471DC" w14:textId="77777777" w:rsidR="00590DAB" w:rsidRPr="00FC318F" w:rsidRDefault="00590DAB" w:rsidP="00590DAB">
      <w:pPr>
        <w:pStyle w:val="SectionTitle"/>
        <w:rPr>
          <w:noProof/>
        </w:rPr>
      </w:pPr>
      <w:r w:rsidRPr="00FC318F">
        <w:rPr>
          <w:noProof/>
        </w:rPr>
        <w:t>CHAPTER I</w:t>
      </w:r>
    </w:p>
    <w:p w14:paraId="13B0E702" w14:textId="77777777" w:rsidR="00590DAB" w:rsidRPr="00FC318F" w:rsidRDefault="00590DAB" w:rsidP="00590DAB">
      <w:pPr>
        <w:pStyle w:val="SectionTitle"/>
        <w:rPr>
          <w:noProof/>
        </w:rPr>
      </w:pPr>
      <w:r w:rsidRPr="00FC318F">
        <w:rPr>
          <w:i/>
          <w:iCs/>
          <w:noProof/>
        </w:rPr>
        <w:t>SUBJECT MATTER, SCOPE, DEFINITIONS AND ENERGY EFFICIENCY TARGETS</w:t>
      </w:r>
    </w:p>
    <w:p w14:paraId="049AE24A" w14:textId="77777777" w:rsidR="00590DAB" w:rsidRPr="00FC318F" w:rsidRDefault="00590DAB" w:rsidP="00590DAB">
      <w:pPr>
        <w:pStyle w:val="Titrearticle"/>
        <w:rPr>
          <w:noProof/>
        </w:rPr>
      </w:pPr>
      <w:r w:rsidRPr="00FC318F">
        <w:rPr>
          <w:noProof/>
        </w:rPr>
        <w:t>Article 1</w:t>
      </w:r>
    </w:p>
    <w:p w14:paraId="44E7EAF4" w14:textId="77777777" w:rsidR="00590DAB" w:rsidRPr="00FC318F" w:rsidRDefault="00590DAB" w:rsidP="00590DAB">
      <w:pPr>
        <w:pStyle w:val="NormalCentered"/>
        <w:rPr>
          <w:b/>
          <w:bCs/>
          <w:noProof/>
        </w:rPr>
      </w:pPr>
      <w:r w:rsidRPr="00FC318F">
        <w:rPr>
          <w:b/>
          <w:bCs/>
          <w:noProof/>
        </w:rPr>
        <w:t>Subject matter and scope</w:t>
      </w:r>
    </w:p>
    <w:p w14:paraId="102D63B7" w14:textId="77777777" w:rsidR="00590DAB" w:rsidRPr="00FC318F" w:rsidRDefault="00590DAB" w:rsidP="00590DAB">
      <w:pPr>
        <w:rPr>
          <w:noProof/>
        </w:rPr>
      </w:pPr>
    </w:p>
    <w:p w14:paraId="38572B7D" w14:textId="461D3638" w:rsidR="00590DAB" w:rsidRPr="00FC318F" w:rsidRDefault="00590DAB" w:rsidP="00590DAB">
      <w:pPr>
        <w:rPr>
          <w:b/>
          <w:i/>
          <w:noProof/>
        </w:rPr>
      </w:pPr>
      <w:r w:rsidRPr="00FC318F">
        <w:rPr>
          <w:noProof/>
        </w:rPr>
        <w:t xml:space="preserve">1. This Directive establishes a common framework of measures to promote energy efficiency within the Union in order to ensure that the </w:t>
      </w:r>
      <w:r w:rsidRPr="00FC318F">
        <w:rPr>
          <w:b/>
          <w:bCs/>
          <w:i/>
          <w:iCs/>
          <w:noProof/>
        </w:rPr>
        <w:t>binding</w:t>
      </w:r>
      <w:r w:rsidRPr="00FC318F">
        <w:rPr>
          <w:noProof/>
        </w:rPr>
        <w:t xml:space="preserve"> Union's target on energy efficiency is met and enables further energy efficiency improvements</w:t>
      </w:r>
      <w:r w:rsidR="00D95D73" w:rsidRPr="00FC318F">
        <w:rPr>
          <w:noProof/>
        </w:rPr>
        <w:t xml:space="preserve">, </w:t>
      </w:r>
      <w:r w:rsidRPr="00FC318F">
        <w:rPr>
          <w:b/>
          <w:i/>
          <w:noProof/>
        </w:rPr>
        <w:t>contributi</w:t>
      </w:r>
      <w:r w:rsidR="00D95D73" w:rsidRPr="00FC318F">
        <w:rPr>
          <w:b/>
          <w:i/>
          <w:noProof/>
        </w:rPr>
        <w:t>ng</w:t>
      </w:r>
      <w:r w:rsidRPr="00FC318F">
        <w:rPr>
          <w:b/>
          <w:i/>
          <w:noProof/>
        </w:rPr>
        <w:t xml:space="preserve"> to the implementation of the Paris Agreement</w:t>
      </w:r>
      <w:r w:rsidR="00D95D73" w:rsidRPr="00FC318F">
        <w:rPr>
          <w:b/>
          <w:i/>
          <w:noProof/>
        </w:rPr>
        <w:t xml:space="preserve"> and</w:t>
      </w:r>
      <w:r w:rsidRPr="00FC318F">
        <w:rPr>
          <w:noProof/>
        </w:rPr>
        <w:t xml:space="preserve"> </w:t>
      </w:r>
      <w:r w:rsidR="00A44C37" w:rsidRPr="00FC318F">
        <w:rPr>
          <w:b/>
          <w:i/>
          <w:noProof/>
        </w:rPr>
        <w:t xml:space="preserve">to the </w:t>
      </w:r>
      <w:r w:rsidR="0001015A" w:rsidRPr="00FC318F">
        <w:rPr>
          <w:b/>
          <w:i/>
          <w:noProof/>
        </w:rPr>
        <w:t xml:space="preserve">Union’s </w:t>
      </w:r>
      <w:r w:rsidR="00A44C37" w:rsidRPr="00FC318F">
        <w:rPr>
          <w:b/>
          <w:i/>
          <w:noProof/>
        </w:rPr>
        <w:t xml:space="preserve">security of energy supply through </w:t>
      </w:r>
      <w:r w:rsidR="006A29A7" w:rsidRPr="00FC318F">
        <w:rPr>
          <w:b/>
          <w:i/>
          <w:noProof/>
        </w:rPr>
        <w:t>reducing</w:t>
      </w:r>
      <w:r w:rsidR="00A44C37" w:rsidRPr="00FC318F">
        <w:rPr>
          <w:b/>
          <w:i/>
          <w:noProof/>
        </w:rPr>
        <w:t xml:space="preserve"> its dependence on </w:t>
      </w:r>
      <w:r w:rsidR="00C3148C" w:rsidRPr="00FC318F">
        <w:rPr>
          <w:b/>
          <w:i/>
          <w:noProof/>
        </w:rPr>
        <w:t xml:space="preserve">energy </w:t>
      </w:r>
      <w:r w:rsidR="00A44C37" w:rsidRPr="00FC318F">
        <w:rPr>
          <w:b/>
          <w:i/>
          <w:noProof/>
        </w:rPr>
        <w:t>import</w:t>
      </w:r>
      <w:r w:rsidR="00C3148C" w:rsidRPr="00FC318F">
        <w:rPr>
          <w:b/>
          <w:i/>
          <w:noProof/>
        </w:rPr>
        <w:t>s, including</w:t>
      </w:r>
      <w:r w:rsidR="00A44C37" w:rsidRPr="00FC318F">
        <w:rPr>
          <w:b/>
          <w:i/>
          <w:noProof/>
        </w:rPr>
        <w:t xml:space="preserve"> </w:t>
      </w:r>
      <w:r w:rsidR="006A29A7" w:rsidRPr="00FC318F">
        <w:rPr>
          <w:b/>
          <w:i/>
          <w:noProof/>
        </w:rPr>
        <w:t xml:space="preserve">fossil </w:t>
      </w:r>
      <w:r w:rsidR="00A44C37" w:rsidRPr="00FC318F">
        <w:rPr>
          <w:b/>
          <w:i/>
          <w:noProof/>
        </w:rPr>
        <w:t>fuels</w:t>
      </w:r>
      <w:r w:rsidR="00D95D73" w:rsidRPr="00FC318F">
        <w:rPr>
          <w:b/>
          <w:i/>
          <w:noProof/>
        </w:rPr>
        <w:t>,</w:t>
      </w:r>
      <w:r w:rsidRPr="00FC318F">
        <w:rPr>
          <w:b/>
          <w:i/>
          <w:noProof/>
        </w:rPr>
        <w:t xml:space="preserve"> while transforming the Union's energy relations with third countr</w:t>
      </w:r>
      <w:r w:rsidR="00C3148C" w:rsidRPr="00FC318F">
        <w:rPr>
          <w:b/>
          <w:i/>
          <w:noProof/>
        </w:rPr>
        <w:t>y</w:t>
      </w:r>
      <w:r w:rsidRPr="00FC318F">
        <w:rPr>
          <w:b/>
          <w:i/>
          <w:noProof/>
        </w:rPr>
        <w:t xml:space="preserve"> partners towards achieving climate neutrality. </w:t>
      </w:r>
    </w:p>
    <w:p w14:paraId="032C233F" w14:textId="77777777" w:rsidR="0056672C" w:rsidRPr="00FC318F" w:rsidRDefault="0056672C" w:rsidP="00590DAB">
      <w:pPr>
        <w:rPr>
          <w:noProof/>
        </w:rPr>
      </w:pPr>
    </w:p>
    <w:p w14:paraId="4F50CA47" w14:textId="5C593B7B" w:rsidR="00590DAB" w:rsidRPr="00FC318F" w:rsidRDefault="00590DAB" w:rsidP="00590DAB">
      <w:pPr>
        <w:rPr>
          <w:noProof/>
        </w:rPr>
      </w:pPr>
      <w:r w:rsidRPr="00FC318F">
        <w:rPr>
          <w:noProof/>
        </w:rPr>
        <w:t xml:space="preserve">This Directive lays down rules designed to  implement energy efficiency as a priority across all sectors,  remove barriers in the energy market and overcome market failures that impede efficiency in the supply, </w:t>
      </w:r>
      <w:r w:rsidRPr="00FC318F">
        <w:rPr>
          <w:b/>
          <w:i/>
          <w:noProof/>
        </w:rPr>
        <w:t>transmission, storage</w:t>
      </w:r>
      <w:r w:rsidRPr="00FC318F">
        <w:rPr>
          <w:noProof/>
        </w:rPr>
        <w:t xml:space="preserve"> and use of energy. It also provides for the establishment of </w:t>
      </w:r>
      <w:r w:rsidRPr="00FC318F">
        <w:rPr>
          <w:b/>
          <w:i/>
          <w:noProof/>
        </w:rPr>
        <w:t>binding</w:t>
      </w:r>
      <w:r w:rsidRPr="00FC318F">
        <w:rPr>
          <w:noProof/>
        </w:rPr>
        <w:t xml:space="preserve"> national energy efficiency contributions for 2030.</w:t>
      </w:r>
    </w:p>
    <w:p w14:paraId="696CEDF2" w14:textId="77777777" w:rsidR="0056672C" w:rsidRPr="00FC318F" w:rsidRDefault="0056672C" w:rsidP="00590DAB">
      <w:pPr>
        <w:rPr>
          <w:noProof/>
        </w:rPr>
      </w:pPr>
    </w:p>
    <w:p w14:paraId="12F139D4" w14:textId="77777777" w:rsidR="00590DAB" w:rsidRPr="00FC318F" w:rsidRDefault="00590DAB" w:rsidP="00590DAB">
      <w:pPr>
        <w:rPr>
          <w:noProof/>
        </w:rPr>
      </w:pPr>
      <w:r w:rsidRPr="00FC318F">
        <w:rPr>
          <w:noProof/>
        </w:rPr>
        <w:t xml:space="preserve">This Directive contributes to the implementation of the energy efficiency first principle,  thus contributing to the Union as an inclusive, fair and prosperous society with a modern, resource-efficient and competitive economy. </w:t>
      </w:r>
    </w:p>
    <w:p w14:paraId="4B44367B" w14:textId="77777777" w:rsidR="0056672C" w:rsidRPr="00FC318F" w:rsidRDefault="0056672C" w:rsidP="00590DAB">
      <w:pPr>
        <w:rPr>
          <w:noProof/>
        </w:rPr>
      </w:pPr>
    </w:p>
    <w:p w14:paraId="12EAFCEE" w14:textId="77777777" w:rsidR="00590DAB" w:rsidRPr="00FC318F" w:rsidRDefault="00590DAB" w:rsidP="00590DAB">
      <w:pPr>
        <w:rPr>
          <w:noProof/>
        </w:rPr>
      </w:pPr>
      <w:r w:rsidRPr="00FC318F">
        <w:rPr>
          <w:noProof/>
        </w:rPr>
        <w:t xml:space="preserve">2. The requirements laid down in this Directive are minimum requirements and shall not prevent any Member State from maintaining or introducing more stringent measures. Such measures </w:t>
      </w:r>
      <w:r w:rsidRPr="00FC318F">
        <w:rPr>
          <w:noProof/>
        </w:rPr>
        <w:lastRenderedPageBreak/>
        <w:t>shall be compatible with Union law. Where national legislation provides for more stringent measures, the Member State shall notify such legislation to the Commission.</w:t>
      </w:r>
    </w:p>
    <w:p w14:paraId="04AC2766" w14:textId="288C5AF2" w:rsidR="00764413" w:rsidRPr="00FC318F" w:rsidRDefault="00590DAB" w:rsidP="001C443A">
      <w:pPr>
        <w:spacing w:after="160" w:line="259" w:lineRule="auto"/>
        <w:jc w:val="center"/>
        <w:rPr>
          <w:rFonts w:eastAsia="Calibri"/>
          <w:i/>
          <w:noProof/>
        </w:rPr>
      </w:pPr>
      <w:r w:rsidRPr="00FC318F">
        <w:rPr>
          <w:i/>
          <w:noProof/>
        </w:rPr>
        <w:br w:type="page"/>
      </w:r>
      <w:r w:rsidR="00764413" w:rsidRPr="00FC318F">
        <w:rPr>
          <w:rFonts w:eastAsia="Calibri"/>
          <w:i/>
          <w:noProof/>
        </w:rPr>
        <w:lastRenderedPageBreak/>
        <w:t>Article 2</w:t>
      </w:r>
    </w:p>
    <w:p w14:paraId="5B7018D8" w14:textId="77777777" w:rsidR="00764413" w:rsidRPr="00FC318F" w:rsidRDefault="00764413" w:rsidP="00764413">
      <w:pPr>
        <w:spacing w:before="120" w:after="120"/>
        <w:jc w:val="center"/>
        <w:rPr>
          <w:rFonts w:eastAsia="Calibri"/>
          <w:b/>
          <w:bCs/>
          <w:noProof/>
        </w:rPr>
      </w:pPr>
      <w:r w:rsidRPr="00FC318F">
        <w:rPr>
          <w:rFonts w:eastAsia="Calibri"/>
          <w:b/>
          <w:bCs/>
          <w:noProof/>
        </w:rPr>
        <w:t>Definitions</w:t>
      </w:r>
    </w:p>
    <w:p w14:paraId="7675F76C" w14:textId="77777777" w:rsidR="00764413" w:rsidRPr="00FC318F" w:rsidRDefault="00764413" w:rsidP="00764413">
      <w:pPr>
        <w:spacing w:before="120" w:after="120"/>
        <w:rPr>
          <w:rFonts w:eastAsia="Calibri"/>
          <w:noProof/>
        </w:rPr>
      </w:pPr>
      <w:r w:rsidRPr="00FC318F">
        <w:rPr>
          <w:rFonts w:eastAsia="Calibri"/>
          <w:noProof/>
        </w:rPr>
        <w:t>For the purposes of this Directive, the following definitions shall apply:</w:t>
      </w:r>
    </w:p>
    <w:p w14:paraId="26A1EC16" w14:textId="77777777" w:rsidR="00764413" w:rsidRPr="00FC318F" w:rsidRDefault="00764413" w:rsidP="00764413">
      <w:pPr>
        <w:spacing w:before="120" w:after="120"/>
        <w:ind w:left="850" w:hanging="850"/>
        <w:rPr>
          <w:rFonts w:eastAsia="Calibri"/>
          <w:noProof/>
        </w:rPr>
      </w:pPr>
      <w:r w:rsidRPr="00FC318F">
        <w:rPr>
          <w:rFonts w:eastAsia="Calibri"/>
          <w:noProof/>
        </w:rPr>
        <w:t>(1)</w:t>
      </w:r>
      <w:r w:rsidRPr="00FC318F">
        <w:rPr>
          <w:rFonts w:eastAsia="Calibri"/>
          <w:noProof/>
        </w:rPr>
        <w:tab/>
        <w:t xml:space="preserve">‘energy’ means all forms of energy products, combustible fuels, heat, renewable energy, electricity, or any other form of energy, as defined in Article 2(d) of Regulation (EC) No 1099/2008 of the European Parliament and of the Council </w:t>
      </w:r>
      <w:r w:rsidRPr="00FC318F">
        <w:rPr>
          <w:rFonts w:eastAsia="Calibri"/>
          <w:noProof/>
          <w:vertAlign w:val="superscript"/>
        </w:rPr>
        <w:footnoteReference w:id="1"/>
      </w:r>
      <w:r w:rsidRPr="00FC318F">
        <w:rPr>
          <w:rFonts w:eastAsia="Calibri"/>
          <w:noProof/>
        </w:rPr>
        <w:t>;</w:t>
      </w:r>
    </w:p>
    <w:p w14:paraId="2CEAD997" w14:textId="77777777" w:rsidR="00764413" w:rsidRPr="00FC318F" w:rsidRDefault="00764413" w:rsidP="00764413">
      <w:pPr>
        <w:spacing w:before="120" w:after="120"/>
        <w:ind w:left="850" w:hanging="850"/>
        <w:rPr>
          <w:rFonts w:eastAsia="Calibri"/>
          <w:noProof/>
        </w:rPr>
      </w:pPr>
      <w:r w:rsidRPr="00FC318F">
        <w:rPr>
          <w:rFonts w:eastAsia="Calibri"/>
          <w:noProof/>
        </w:rPr>
        <w:t>(2)</w:t>
      </w:r>
      <w:r w:rsidRPr="00FC318F">
        <w:rPr>
          <w:rFonts w:eastAsia="Calibri"/>
          <w:noProof/>
        </w:rPr>
        <w:tab/>
        <w:t>‘energy efficiency first’ means ‘energy efficiency first’ as defined in point (18) of Article 2 of Regulation (EU) 2018/1999.</w:t>
      </w:r>
    </w:p>
    <w:p w14:paraId="48AA4847" w14:textId="77777777" w:rsidR="00764413" w:rsidRPr="00FC318F" w:rsidRDefault="00764413" w:rsidP="00764413">
      <w:pPr>
        <w:spacing w:before="120" w:after="120"/>
        <w:ind w:left="850" w:hanging="850"/>
        <w:rPr>
          <w:rFonts w:eastAsia="Calibri"/>
          <w:noProof/>
        </w:rPr>
      </w:pPr>
      <w:r w:rsidRPr="00FC318F">
        <w:rPr>
          <w:rFonts w:eastAsia="Calibri"/>
          <w:noProof/>
        </w:rPr>
        <w:t>(3)</w:t>
      </w:r>
      <w:r w:rsidRPr="00FC318F">
        <w:rPr>
          <w:rFonts w:eastAsia="Calibri"/>
          <w:noProof/>
        </w:rPr>
        <w:tab/>
        <w:t xml:space="preserve">`energy system´ means a system primarily designed to supply energy-services to satisfy the demand of end-use sectors for energy in the forms of heat, </w:t>
      </w:r>
      <w:r w:rsidRPr="00FC318F">
        <w:rPr>
          <w:rFonts w:eastAsia="Calibri"/>
          <w:b/>
          <w:i/>
          <w:noProof/>
        </w:rPr>
        <w:t>cooling</w:t>
      </w:r>
      <w:r w:rsidRPr="00FC318F">
        <w:rPr>
          <w:rFonts w:eastAsia="Calibri"/>
          <w:noProof/>
        </w:rPr>
        <w:t>, fuels, and electricity.</w:t>
      </w:r>
    </w:p>
    <w:p w14:paraId="47A39E24" w14:textId="40F415CB" w:rsidR="00764413" w:rsidRPr="00FC318F" w:rsidRDefault="00B94F6E" w:rsidP="00764413">
      <w:pPr>
        <w:spacing w:before="120" w:after="120"/>
        <w:ind w:left="850" w:hanging="850"/>
        <w:rPr>
          <w:rFonts w:eastAsia="Calibri"/>
          <w:b/>
          <w:bCs/>
          <w:i/>
          <w:iCs/>
          <w:noProof/>
        </w:rPr>
      </w:pPr>
      <w:r>
        <w:rPr>
          <w:rFonts w:eastAsia="Calibri"/>
          <w:b/>
          <w:bCs/>
          <w:i/>
          <w:iCs/>
          <w:noProof/>
        </w:rPr>
        <w:t>(3a)</w:t>
      </w:r>
      <w:r w:rsidRPr="00FC318F">
        <w:rPr>
          <w:rFonts w:eastAsia="Calibri"/>
          <w:noProof/>
        </w:rPr>
        <w:tab/>
      </w:r>
      <w:r w:rsidR="00764413" w:rsidRPr="00FC318F">
        <w:rPr>
          <w:rFonts w:eastAsia="Calibri"/>
          <w:b/>
          <w:bCs/>
          <w:i/>
          <w:iCs/>
          <w:noProof/>
        </w:rPr>
        <w:t>‘system efficiency’ means the selection of energy-efficient solutions where they also enable a cost-effective decarbonisation pathway, additional flexibility and the efficient use of resources;</w:t>
      </w:r>
    </w:p>
    <w:p w14:paraId="6AF69674" w14:textId="77777777" w:rsidR="00764413" w:rsidRPr="00FC318F" w:rsidRDefault="00764413" w:rsidP="00764413">
      <w:pPr>
        <w:spacing w:before="120" w:after="120"/>
        <w:ind w:left="850" w:hanging="850"/>
        <w:rPr>
          <w:rFonts w:eastAsia="Calibri"/>
          <w:noProof/>
        </w:rPr>
      </w:pPr>
      <w:r w:rsidRPr="00FC318F">
        <w:rPr>
          <w:rFonts w:eastAsia="Calibri"/>
          <w:noProof/>
        </w:rPr>
        <w:t>(4)</w:t>
      </w:r>
      <w:r w:rsidRPr="00FC318F">
        <w:rPr>
          <w:rFonts w:eastAsia="Calibri"/>
          <w:noProof/>
        </w:rPr>
        <w:tab/>
        <w:t>‘primary energy consumption’ means gross  available energy , excluding  international maritime bunkers, final  non-energy  consumption</w:t>
      </w:r>
      <w:r w:rsidRPr="00FC318F">
        <w:rPr>
          <w:rFonts w:eastAsia="Calibri"/>
          <w:b/>
          <w:i/>
          <w:noProof/>
        </w:rPr>
        <w:t>,</w:t>
      </w:r>
      <w:r w:rsidRPr="00FC318F">
        <w:rPr>
          <w:rFonts w:eastAsia="Calibri"/>
          <w:noProof/>
        </w:rPr>
        <w:t xml:space="preserve">  ambient heat </w:t>
      </w:r>
      <w:r w:rsidRPr="00FC318F">
        <w:rPr>
          <w:rFonts w:eastAsia="Calibri"/>
          <w:b/>
          <w:i/>
          <w:noProof/>
        </w:rPr>
        <w:t>and geothermal energy used in heat pumps</w:t>
      </w:r>
      <w:r w:rsidRPr="00FC318F">
        <w:rPr>
          <w:rFonts w:eastAsia="Calibri"/>
          <w:noProof/>
        </w:rPr>
        <w:t>;</w:t>
      </w:r>
    </w:p>
    <w:p w14:paraId="10F6D602" w14:textId="77777777" w:rsidR="00764413" w:rsidRPr="00FC318F" w:rsidRDefault="00764413" w:rsidP="00764413">
      <w:pPr>
        <w:spacing w:before="120" w:after="120"/>
        <w:ind w:left="850" w:hanging="850"/>
        <w:rPr>
          <w:rFonts w:eastAsia="Calibri"/>
          <w:noProof/>
        </w:rPr>
      </w:pPr>
      <w:r w:rsidRPr="00FC318F">
        <w:rPr>
          <w:rFonts w:eastAsia="Calibri"/>
          <w:noProof/>
        </w:rPr>
        <w:t>(5)</w:t>
      </w:r>
      <w:r w:rsidRPr="00FC318F">
        <w:rPr>
          <w:rFonts w:eastAsia="Calibri"/>
          <w:noProof/>
        </w:rPr>
        <w:tab/>
        <w:t xml:space="preserve">‘final energy consumption’ means all energy supplied to industry, transport  (including energy consumption in international aviation) , households,  public and private  services,  agriculture, forestry and fishing and other end-users (final consumers of energy). </w:t>
      </w:r>
      <w:r w:rsidRPr="00FC318F">
        <w:rPr>
          <w:rFonts w:eastAsia="Calibri"/>
        </w:rPr>
        <w:t>It excludes  </w:t>
      </w:r>
      <w:r w:rsidRPr="00FC318F">
        <w:rPr>
          <w:rFonts w:eastAsia="Calibri"/>
          <w:noProof/>
        </w:rPr>
        <w:t>energy consumption in international maritime bunkers, ambient heat and</w:t>
      </w:r>
      <w:r w:rsidRPr="00FC318F">
        <w:rPr>
          <w:rFonts w:eastAsia="Calibri"/>
        </w:rPr>
        <w:t> </w:t>
      </w:r>
      <w:r w:rsidRPr="00FC318F">
        <w:rPr>
          <w:rFonts w:eastAsia="Calibri"/>
          <w:b/>
          <w:i/>
          <w:noProof/>
        </w:rPr>
        <w:t>geothermal energy used in heat pumps and</w:t>
      </w:r>
      <w:r w:rsidRPr="00FC318F">
        <w:rPr>
          <w:rFonts w:eastAsia="Calibri"/>
          <w:noProof/>
        </w:rPr>
        <w:t xml:space="preserve"> </w:t>
      </w:r>
      <w:r w:rsidRPr="00FC318F">
        <w:rPr>
          <w:rFonts w:eastAsia="Calibri"/>
        </w:rPr>
        <w:t xml:space="preserve">deliveries to the  transformation sector, the energy </w:t>
      </w:r>
      <w:r w:rsidRPr="00FC318F">
        <w:rPr>
          <w:rFonts w:eastAsia="Calibri"/>
          <w:noProof/>
        </w:rPr>
        <w:t>sector and losses due to transmission and distribution (definitions in Annex A of Regulation (EC) No 1099/2008 apply)</w:t>
      </w:r>
      <w:r w:rsidRPr="00FC318F">
        <w:rPr>
          <w:rFonts w:eastAsia="Calibri"/>
        </w:rPr>
        <w:t>;</w:t>
      </w:r>
    </w:p>
    <w:p w14:paraId="687CB38F" w14:textId="77777777" w:rsidR="00764413" w:rsidRPr="00FC318F" w:rsidRDefault="00764413" w:rsidP="00A44C37">
      <w:pPr>
        <w:spacing w:before="120" w:after="120"/>
        <w:ind w:left="850" w:hanging="850"/>
        <w:rPr>
          <w:rFonts w:eastAsia="Calibri"/>
          <w:noProof/>
        </w:rPr>
      </w:pPr>
      <w:r w:rsidRPr="00FC318F">
        <w:rPr>
          <w:rFonts w:eastAsia="Calibri"/>
          <w:noProof/>
        </w:rPr>
        <w:t>(6)</w:t>
      </w:r>
      <w:r w:rsidRPr="00FC318F">
        <w:rPr>
          <w:rFonts w:eastAsia="Calibri"/>
          <w:noProof/>
        </w:rPr>
        <w:tab/>
        <w:t>‘energy efficiency’ means the ratio of output of performance, service, goods or energy, to input of energy;</w:t>
      </w:r>
    </w:p>
    <w:p w14:paraId="130174EE" w14:textId="77777777" w:rsidR="00764413" w:rsidRPr="00FC318F" w:rsidRDefault="00764413" w:rsidP="00764413">
      <w:pPr>
        <w:spacing w:before="120" w:after="120"/>
        <w:ind w:left="850" w:hanging="850"/>
        <w:rPr>
          <w:rFonts w:eastAsia="Calibri"/>
          <w:noProof/>
        </w:rPr>
      </w:pPr>
      <w:r w:rsidRPr="00FC318F">
        <w:rPr>
          <w:rFonts w:eastAsia="Calibri"/>
          <w:noProof/>
        </w:rPr>
        <w:t>(7)</w:t>
      </w:r>
      <w:r w:rsidRPr="00FC318F">
        <w:rPr>
          <w:rFonts w:eastAsia="Calibri"/>
          <w:noProof/>
        </w:rPr>
        <w:tab/>
        <w:t>‘energy savings’ means an amount of saved energy determined by measuring and/or estimating consumption before and after implementation of an energy efficiency improvement measure, whilst ensuring normalisation for external conditions that affect energy consumption;</w:t>
      </w:r>
    </w:p>
    <w:p w14:paraId="39EF8B3A" w14:textId="77777777" w:rsidR="00764413" w:rsidRPr="00FC318F" w:rsidRDefault="00764413" w:rsidP="00764413">
      <w:pPr>
        <w:spacing w:before="120" w:after="120"/>
        <w:ind w:left="850" w:hanging="850"/>
        <w:rPr>
          <w:rFonts w:eastAsia="Calibri"/>
          <w:noProof/>
        </w:rPr>
      </w:pPr>
      <w:r w:rsidRPr="00FC318F">
        <w:rPr>
          <w:rFonts w:eastAsia="Calibri"/>
          <w:noProof/>
        </w:rPr>
        <w:t>(8)</w:t>
      </w:r>
      <w:r w:rsidRPr="00FC318F">
        <w:rPr>
          <w:rFonts w:eastAsia="Calibri"/>
          <w:noProof/>
        </w:rPr>
        <w:tab/>
        <w:t>‘energy efficiency improvement’ means an increase in energy efficiency as a result of technological, behavioural and/or economic changes;</w:t>
      </w:r>
    </w:p>
    <w:p w14:paraId="35BD15D3" w14:textId="77777777" w:rsidR="00764413" w:rsidRPr="00FC318F" w:rsidRDefault="00764413" w:rsidP="00764413">
      <w:pPr>
        <w:spacing w:before="120" w:after="120"/>
        <w:ind w:left="850" w:hanging="850"/>
        <w:rPr>
          <w:rFonts w:eastAsia="Calibri"/>
          <w:noProof/>
        </w:rPr>
      </w:pPr>
      <w:r w:rsidRPr="00FC318F">
        <w:rPr>
          <w:rFonts w:eastAsia="Calibri"/>
          <w:noProof/>
        </w:rPr>
        <w:t>(9)</w:t>
      </w:r>
      <w:r w:rsidRPr="00FC318F">
        <w:rPr>
          <w:rFonts w:eastAsia="Calibri"/>
          <w:noProof/>
        </w:rPr>
        <w:tab/>
        <w:t>‘energy service’ means the physical benefit, utility or good derived from a combination of energy with energy-efficient technology or with action, which may include the operations, maintenance and control necessary to deliver the service, which is delivered on the basis of a contract and in normal circumstances has proven to result in verifiable and measurable or estimable energy efficiency improvement or primary energy savings;</w:t>
      </w:r>
    </w:p>
    <w:p w14:paraId="31FB0CC1" w14:textId="77777777" w:rsidR="00764413" w:rsidRPr="00FC318F" w:rsidRDefault="00764413" w:rsidP="00764413">
      <w:pPr>
        <w:spacing w:before="120" w:after="120"/>
        <w:ind w:left="850" w:hanging="850"/>
        <w:rPr>
          <w:rFonts w:eastAsia="Calibri"/>
          <w:noProof/>
        </w:rPr>
      </w:pPr>
      <w:r w:rsidRPr="00FC318F">
        <w:rPr>
          <w:rFonts w:eastAsia="Calibri"/>
          <w:noProof/>
        </w:rPr>
        <w:t>(10)</w:t>
      </w:r>
      <w:r w:rsidRPr="00FC318F">
        <w:rPr>
          <w:rFonts w:eastAsia="Calibri"/>
          <w:noProof/>
        </w:rPr>
        <w:tab/>
        <w:t>‘public bodies’ means ‘contracting authorities’ as defined in Directive 2014/24/EU of the European Parliament and of the Council</w:t>
      </w:r>
      <w:r w:rsidRPr="00FC318F">
        <w:rPr>
          <w:rFonts w:eastAsia="Calibri"/>
          <w:noProof/>
          <w:vertAlign w:val="superscript"/>
        </w:rPr>
        <w:footnoteReference w:id="2"/>
      </w:r>
      <w:r w:rsidRPr="00FC318F">
        <w:rPr>
          <w:rFonts w:eastAsia="Calibri"/>
          <w:noProof/>
        </w:rPr>
        <w:t xml:space="preserve"> ;</w:t>
      </w:r>
    </w:p>
    <w:p w14:paraId="07251E6F" w14:textId="77777777" w:rsidR="00A44C37" w:rsidRPr="00FC318F" w:rsidRDefault="00A44C37" w:rsidP="00764413">
      <w:pPr>
        <w:spacing w:before="120" w:after="120"/>
        <w:ind w:left="850" w:hanging="850"/>
        <w:rPr>
          <w:rFonts w:eastAsia="Calibri"/>
          <w:noProof/>
        </w:rPr>
      </w:pPr>
    </w:p>
    <w:p w14:paraId="360D4564" w14:textId="7733E91C" w:rsidR="00764413" w:rsidRPr="00FC318F" w:rsidRDefault="00764413" w:rsidP="0006671B">
      <w:pPr>
        <w:ind w:left="720" w:hanging="720"/>
        <w:rPr>
          <w:rFonts w:eastAsia="Calibri"/>
          <w:b/>
          <w:bCs/>
          <w:i/>
          <w:iCs/>
          <w:sz w:val="22"/>
          <w:szCs w:val="22"/>
        </w:rPr>
      </w:pPr>
      <w:r w:rsidRPr="00FC318F">
        <w:rPr>
          <w:rFonts w:eastAsia="Calibri"/>
          <w:b/>
          <w:bCs/>
          <w:i/>
          <w:iCs/>
        </w:rPr>
        <w:lastRenderedPageBreak/>
        <w:t>(10a)</w:t>
      </w:r>
      <w:r w:rsidR="0001015A" w:rsidRPr="00FC318F">
        <w:rPr>
          <w:rFonts w:eastAsia="Calibri"/>
          <w:noProof/>
        </w:rPr>
        <w:tab/>
      </w:r>
      <w:r w:rsidRPr="00FC318F">
        <w:rPr>
          <w:rFonts w:eastAsia="Calibri"/>
          <w:b/>
          <w:bCs/>
          <w:i/>
          <w:iCs/>
        </w:rPr>
        <w:t>‘</w:t>
      </w:r>
      <w:r w:rsidR="00A44C37" w:rsidRPr="00FC318F">
        <w:rPr>
          <w:rFonts w:eastAsia="Calibri"/>
          <w:b/>
          <w:bCs/>
          <w:i/>
          <w:iCs/>
        </w:rPr>
        <w:t xml:space="preserve">buildings </w:t>
      </w:r>
      <w:r w:rsidR="005114B7" w:rsidRPr="00FC318F">
        <w:rPr>
          <w:rFonts w:eastAsia="Calibri"/>
          <w:b/>
          <w:bCs/>
          <w:i/>
          <w:iCs/>
        </w:rPr>
        <w:t>for</w:t>
      </w:r>
      <w:r w:rsidR="00A44C37" w:rsidRPr="00FC318F">
        <w:rPr>
          <w:rFonts w:eastAsia="Calibri"/>
          <w:b/>
          <w:bCs/>
          <w:i/>
          <w:iCs/>
        </w:rPr>
        <w:t xml:space="preserve"> </w:t>
      </w:r>
      <w:r w:rsidRPr="008E0101">
        <w:rPr>
          <w:rFonts w:eastAsia="Calibri"/>
          <w:b/>
          <w:bCs/>
          <w:i/>
          <w:iCs/>
        </w:rPr>
        <w:t xml:space="preserve">social </w:t>
      </w:r>
      <w:r w:rsidR="005114B7" w:rsidRPr="008E0101">
        <w:rPr>
          <w:rFonts w:eastAsia="Calibri"/>
          <w:b/>
          <w:bCs/>
          <w:i/>
          <w:iCs/>
        </w:rPr>
        <w:t>purposes</w:t>
      </w:r>
      <w:r w:rsidRPr="008E0101">
        <w:rPr>
          <w:rFonts w:eastAsia="Calibri"/>
          <w:b/>
          <w:bCs/>
          <w:i/>
          <w:iCs/>
        </w:rPr>
        <w:t xml:space="preserve">’ </w:t>
      </w:r>
      <w:r w:rsidRPr="00FC318F">
        <w:rPr>
          <w:rFonts w:eastAsia="Calibri"/>
          <w:b/>
          <w:bCs/>
          <w:i/>
          <w:iCs/>
        </w:rPr>
        <w:t>mean</w:t>
      </w:r>
      <w:r w:rsidRPr="00FC318F">
        <w:rPr>
          <w:rFonts w:eastAsia="Calibri"/>
          <w:b/>
          <w:bCs/>
          <w:i/>
          <w:iCs/>
          <w:color w:val="1F497D"/>
        </w:rPr>
        <w:t>s</w:t>
      </w:r>
      <w:r w:rsidRPr="00FC318F">
        <w:rPr>
          <w:rFonts w:eastAsia="Calibri"/>
          <w:b/>
          <w:bCs/>
          <w:i/>
          <w:iCs/>
        </w:rPr>
        <w:t xml:space="preserve"> buildings solely occupied by bodies other than public bodies, which are publicly</w:t>
      </w:r>
      <w:r w:rsidR="004C7B0C" w:rsidRPr="00FC318F">
        <w:rPr>
          <w:rFonts w:eastAsia="Calibri"/>
          <w:b/>
          <w:bCs/>
          <w:i/>
          <w:iCs/>
        </w:rPr>
        <w:t xml:space="preserve"> </w:t>
      </w:r>
      <w:r w:rsidRPr="00FC318F">
        <w:rPr>
          <w:rFonts w:eastAsia="Calibri"/>
          <w:b/>
          <w:bCs/>
          <w:i/>
          <w:iCs/>
        </w:rPr>
        <w:t>funded and which provide services of general interest, such as education</w:t>
      </w:r>
      <w:r w:rsidR="005114B7" w:rsidRPr="00FC318F">
        <w:rPr>
          <w:rFonts w:eastAsia="Calibri"/>
          <w:b/>
          <w:bCs/>
          <w:i/>
          <w:iCs/>
        </w:rPr>
        <w:t>, health</w:t>
      </w:r>
      <w:r w:rsidR="00B94F6E">
        <w:rPr>
          <w:rFonts w:eastAsia="Calibri"/>
          <w:b/>
          <w:bCs/>
          <w:i/>
          <w:iCs/>
        </w:rPr>
        <w:t>,</w:t>
      </w:r>
      <w:r w:rsidRPr="00FC318F">
        <w:rPr>
          <w:rFonts w:eastAsia="Calibri"/>
          <w:b/>
          <w:bCs/>
          <w:i/>
          <w:iCs/>
        </w:rPr>
        <w:t xml:space="preserve"> social services or social housing</w:t>
      </w:r>
      <w:r w:rsidRPr="00FC318F">
        <w:rPr>
          <w:rFonts w:eastAsia="Calibri"/>
          <w:b/>
          <w:bCs/>
          <w:i/>
          <w:iCs/>
          <w:sz w:val="22"/>
          <w:szCs w:val="22"/>
        </w:rPr>
        <w:t>;</w:t>
      </w:r>
    </w:p>
    <w:p w14:paraId="4D86CBD6" w14:textId="77777777" w:rsidR="00764413" w:rsidRPr="00FC318F" w:rsidRDefault="00764413" w:rsidP="00764413">
      <w:pPr>
        <w:spacing w:before="120" w:after="120"/>
        <w:ind w:left="850" w:hanging="850"/>
        <w:rPr>
          <w:rFonts w:eastAsia="Calibri"/>
          <w:noProof/>
        </w:rPr>
      </w:pPr>
      <w:r w:rsidRPr="00FC318F">
        <w:rPr>
          <w:rFonts w:eastAsia="Calibri"/>
          <w:noProof/>
        </w:rPr>
        <w:t>(11)</w:t>
      </w:r>
      <w:r w:rsidRPr="00FC318F">
        <w:rPr>
          <w:rFonts w:eastAsia="Calibri"/>
          <w:noProof/>
        </w:rPr>
        <w:tab/>
        <w:t>‘total useful floor area’ means the floor area of a building or part of a building, where energy is used to condition the indoor climate;</w:t>
      </w:r>
    </w:p>
    <w:p w14:paraId="4746A88F" w14:textId="77777777" w:rsidR="00764413" w:rsidRPr="00FC318F" w:rsidRDefault="00764413" w:rsidP="00764413">
      <w:pPr>
        <w:spacing w:before="120" w:after="120"/>
        <w:ind w:left="850" w:hanging="850"/>
        <w:rPr>
          <w:rFonts w:eastAsia="Calibri"/>
          <w:noProof/>
        </w:rPr>
      </w:pPr>
      <w:r w:rsidRPr="00FC318F">
        <w:rPr>
          <w:rFonts w:eastAsia="Calibri"/>
          <w:noProof/>
        </w:rPr>
        <w:t>(12)</w:t>
      </w:r>
      <w:r w:rsidRPr="00FC318F">
        <w:rPr>
          <w:rFonts w:eastAsia="Calibri"/>
          <w:noProof/>
        </w:rPr>
        <w:tab/>
        <w:t>‘contracting authorities’ means contracting authorities as defined in Article Articles 6(1), 2(1) and 3(1) of Directives 2014/23/EU, Directive 2014/24/EU and Directive 2014/25/EU respectively;</w:t>
      </w:r>
    </w:p>
    <w:p w14:paraId="7CBD4B4A" w14:textId="77777777" w:rsidR="00764413" w:rsidRPr="00FC318F" w:rsidRDefault="00764413" w:rsidP="00764413">
      <w:pPr>
        <w:spacing w:before="120" w:after="120"/>
        <w:ind w:left="850" w:hanging="850"/>
        <w:rPr>
          <w:rFonts w:eastAsia="Calibri"/>
          <w:noProof/>
        </w:rPr>
      </w:pPr>
      <w:r w:rsidRPr="00FC318F">
        <w:rPr>
          <w:rFonts w:eastAsia="Calibri"/>
          <w:noProof/>
        </w:rPr>
        <w:t>(13)</w:t>
      </w:r>
      <w:r w:rsidRPr="00FC318F">
        <w:rPr>
          <w:rFonts w:eastAsia="Calibri"/>
          <w:noProof/>
        </w:rPr>
        <w:tab/>
        <w:t>‘contracting entities’ means contracting entities as defined in Directives 2014/23/EU and 2014/25/EU respectively;</w:t>
      </w:r>
    </w:p>
    <w:p w14:paraId="04FE51D1" w14:textId="77777777" w:rsidR="00764413" w:rsidRPr="00FC318F" w:rsidRDefault="00764413" w:rsidP="00764413">
      <w:pPr>
        <w:spacing w:before="120" w:after="120"/>
        <w:ind w:left="850" w:hanging="850"/>
        <w:rPr>
          <w:rFonts w:eastAsia="Calibri"/>
          <w:noProof/>
        </w:rPr>
      </w:pPr>
      <w:r w:rsidRPr="00FC318F">
        <w:rPr>
          <w:rFonts w:eastAsia="Calibri"/>
          <w:noProof/>
        </w:rPr>
        <w:t>(14)</w:t>
      </w:r>
      <w:r w:rsidRPr="00FC318F">
        <w:rPr>
          <w:rFonts w:eastAsia="Calibri"/>
          <w:noProof/>
        </w:rPr>
        <w:tab/>
        <w:t>‘energy management system’ means a set of interrelated or interacting elements of a plan which sets an energy efficiency objective and a strategy to achieve that objective  , including monitoring of actual energy consumption, actions taken to increase energy efficiency and measurement of progress ;</w:t>
      </w:r>
    </w:p>
    <w:p w14:paraId="2B958330" w14:textId="77777777" w:rsidR="00764413" w:rsidRPr="00FC318F" w:rsidRDefault="00764413" w:rsidP="00764413">
      <w:pPr>
        <w:spacing w:before="120" w:after="120"/>
        <w:ind w:left="850" w:hanging="850"/>
        <w:rPr>
          <w:rFonts w:eastAsia="Calibri"/>
          <w:noProof/>
        </w:rPr>
      </w:pPr>
      <w:r w:rsidRPr="00FC318F">
        <w:rPr>
          <w:rFonts w:eastAsia="Calibri"/>
          <w:noProof/>
        </w:rPr>
        <w:t>(15)</w:t>
      </w:r>
      <w:r w:rsidRPr="00FC318F">
        <w:rPr>
          <w:rFonts w:eastAsia="Calibri"/>
          <w:noProof/>
        </w:rPr>
        <w:tab/>
        <w:t>‘European standard’ means a standard adopted by the European Committee for Standardisation, the European Committee for Electrotechnical Standardisation or the European Telecommunications Standards Institute and made available for public use;</w:t>
      </w:r>
    </w:p>
    <w:p w14:paraId="21D68E1F" w14:textId="77777777" w:rsidR="00764413" w:rsidRPr="00FC318F" w:rsidRDefault="00764413" w:rsidP="00764413">
      <w:pPr>
        <w:spacing w:before="120" w:after="120"/>
        <w:ind w:left="850" w:hanging="850"/>
        <w:rPr>
          <w:rFonts w:eastAsia="Calibri"/>
          <w:noProof/>
        </w:rPr>
      </w:pPr>
      <w:r w:rsidRPr="00FC318F">
        <w:rPr>
          <w:rFonts w:eastAsia="Calibri"/>
          <w:noProof/>
        </w:rPr>
        <w:t>(16)</w:t>
      </w:r>
      <w:r w:rsidRPr="00FC318F">
        <w:rPr>
          <w:rFonts w:eastAsia="Calibri"/>
          <w:noProof/>
        </w:rPr>
        <w:tab/>
        <w:t>‘international standard’ means a standard adopted by the International Standardisation Organisation and made available to the public;</w:t>
      </w:r>
    </w:p>
    <w:p w14:paraId="3F171241" w14:textId="77777777" w:rsidR="00764413" w:rsidRPr="00FC318F" w:rsidRDefault="00764413" w:rsidP="00764413">
      <w:pPr>
        <w:spacing w:before="120" w:after="120"/>
        <w:ind w:left="850" w:hanging="850"/>
        <w:rPr>
          <w:rFonts w:eastAsia="Calibri"/>
          <w:noProof/>
        </w:rPr>
      </w:pPr>
      <w:r w:rsidRPr="00FC318F">
        <w:rPr>
          <w:rFonts w:eastAsia="Calibri"/>
          <w:noProof/>
        </w:rPr>
        <w:t>(17)</w:t>
      </w:r>
      <w:r w:rsidRPr="00FC318F">
        <w:rPr>
          <w:rFonts w:eastAsia="Calibri"/>
          <w:noProof/>
        </w:rPr>
        <w:tab/>
        <w:t>‘obligated party’ means an energy distributor or retail energy sales company  or transmission system operator  that is bound by the national energy efficiency obligation schemes referred to in Article 9;</w:t>
      </w:r>
    </w:p>
    <w:p w14:paraId="73241D07" w14:textId="77777777" w:rsidR="00764413" w:rsidRPr="00FC318F" w:rsidRDefault="00764413" w:rsidP="00764413">
      <w:pPr>
        <w:spacing w:before="120" w:after="120"/>
        <w:ind w:left="850" w:hanging="850"/>
        <w:rPr>
          <w:rFonts w:eastAsia="Calibri"/>
          <w:noProof/>
        </w:rPr>
      </w:pPr>
      <w:r w:rsidRPr="00FC318F">
        <w:rPr>
          <w:rFonts w:eastAsia="Calibri"/>
          <w:noProof/>
        </w:rPr>
        <w:t>(18)</w:t>
      </w:r>
      <w:r w:rsidRPr="00FC318F">
        <w:rPr>
          <w:rFonts w:eastAsia="Calibri"/>
          <w:noProof/>
        </w:rPr>
        <w:tab/>
        <w:t>‘entrusted party’ means a legal entity with delegated power from a government or other public body to develop, manage or operate a financing scheme on behalf of the government or other public body;</w:t>
      </w:r>
    </w:p>
    <w:p w14:paraId="4B7A9871" w14:textId="77777777" w:rsidR="00764413" w:rsidRPr="00FC318F" w:rsidRDefault="00764413" w:rsidP="00764413">
      <w:pPr>
        <w:spacing w:before="120" w:after="120"/>
        <w:ind w:left="850" w:hanging="850"/>
        <w:rPr>
          <w:rFonts w:eastAsia="Calibri"/>
          <w:noProof/>
        </w:rPr>
      </w:pPr>
      <w:r w:rsidRPr="00FC318F">
        <w:rPr>
          <w:rFonts w:eastAsia="Calibri"/>
          <w:noProof/>
        </w:rPr>
        <w:t>(19)</w:t>
      </w:r>
      <w:r w:rsidRPr="00FC318F">
        <w:rPr>
          <w:rFonts w:eastAsia="Calibri"/>
          <w:noProof/>
        </w:rPr>
        <w:tab/>
        <w:t>‘participating party’ means an enterprise or public body that has committed itself to reaching certain objectives under a voluntary agreement, or is covered by a national regulatory policy instrument;</w:t>
      </w:r>
    </w:p>
    <w:p w14:paraId="39370D7A" w14:textId="77777777" w:rsidR="00764413" w:rsidRPr="00FC318F" w:rsidRDefault="00764413" w:rsidP="00764413">
      <w:pPr>
        <w:spacing w:before="120" w:after="120"/>
        <w:ind w:left="850" w:hanging="850"/>
        <w:rPr>
          <w:rFonts w:eastAsia="Calibri"/>
          <w:noProof/>
        </w:rPr>
      </w:pPr>
      <w:r w:rsidRPr="00FC318F">
        <w:rPr>
          <w:rFonts w:eastAsia="Calibri"/>
          <w:noProof/>
        </w:rPr>
        <w:t>(20)</w:t>
      </w:r>
      <w:r w:rsidRPr="00FC318F">
        <w:rPr>
          <w:rFonts w:eastAsia="Calibri"/>
          <w:noProof/>
        </w:rPr>
        <w:tab/>
        <w:t>‘implementing public authority’ means a body governed by public law which is responsible for the carrying out or monitoring of energy or carbon taxation, financial schemes and instruments, fiscal incentives, standards and norms, energy labelling schemes, training or education;</w:t>
      </w:r>
    </w:p>
    <w:p w14:paraId="100CE6C7" w14:textId="77777777" w:rsidR="00764413" w:rsidRPr="00FC318F" w:rsidRDefault="00764413" w:rsidP="00764413">
      <w:pPr>
        <w:spacing w:before="120" w:after="120"/>
        <w:ind w:left="850" w:hanging="850"/>
        <w:rPr>
          <w:rFonts w:eastAsia="Calibri"/>
          <w:noProof/>
        </w:rPr>
      </w:pPr>
      <w:r w:rsidRPr="00FC318F">
        <w:rPr>
          <w:rFonts w:eastAsia="Calibri"/>
          <w:noProof/>
        </w:rPr>
        <w:t>(21)</w:t>
      </w:r>
      <w:r w:rsidRPr="00FC318F">
        <w:rPr>
          <w:rFonts w:eastAsia="Calibri"/>
          <w:noProof/>
        </w:rPr>
        <w:tab/>
        <w:t>‘policy measure’ means a regulatory, financial, fiscal, voluntary or information provision instrument formally established and implemented in a Member State to create a supportive framework, requirement or incentive for market actors to provide and purchase energy services and to undertake other energy efficiency improvement measures;</w:t>
      </w:r>
    </w:p>
    <w:p w14:paraId="59FE1185" w14:textId="77777777" w:rsidR="00764413" w:rsidRPr="00FC318F" w:rsidRDefault="00764413" w:rsidP="00764413">
      <w:pPr>
        <w:spacing w:before="120" w:after="120"/>
        <w:ind w:left="850" w:hanging="850"/>
        <w:rPr>
          <w:rFonts w:eastAsia="Calibri"/>
          <w:noProof/>
        </w:rPr>
      </w:pPr>
      <w:r w:rsidRPr="00FC318F">
        <w:rPr>
          <w:rFonts w:eastAsia="Calibri"/>
          <w:noProof/>
        </w:rPr>
        <w:t>(22)</w:t>
      </w:r>
      <w:r w:rsidRPr="00FC318F">
        <w:rPr>
          <w:rFonts w:eastAsia="Calibri"/>
          <w:noProof/>
        </w:rPr>
        <w:tab/>
        <w:t>‘individual action’ means an action that leads to verifiable, and measurable or estimable, energy efficiency improvements and is undertaken as a result of a policy measure;</w:t>
      </w:r>
    </w:p>
    <w:p w14:paraId="02F3021F" w14:textId="77777777" w:rsidR="00764413" w:rsidRPr="00FC318F" w:rsidRDefault="00764413" w:rsidP="00764413">
      <w:pPr>
        <w:spacing w:before="120" w:after="120"/>
        <w:ind w:left="850" w:hanging="850"/>
        <w:rPr>
          <w:rFonts w:eastAsia="Calibri"/>
          <w:noProof/>
        </w:rPr>
      </w:pPr>
      <w:r w:rsidRPr="00FC318F">
        <w:rPr>
          <w:rFonts w:eastAsia="Calibri"/>
          <w:noProof/>
        </w:rPr>
        <w:t>(23)</w:t>
      </w:r>
      <w:r w:rsidRPr="00FC318F">
        <w:rPr>
          <w:rFonts w:eastAsia="Calibri"/>
          <w:noProof/>
        </w:rPr>
        <w:tab/>
        <w:t>‘energy distributor’ means a natural or legal person, including a distribution system operator, responsible for transporting energy with a view to its delivery to final customers or to distribution stations that sell energy to final customers;</w:t>
      </w:r>
    </w:p>
    <w:p w14:paraId="3FA51AD4" w14:textId="77777777" w:rsidR="00764413" w:rsidRPr="00FC318F" w:rsidRDefault="00764413" w:rsidP="00764413">
      <w:pPr>
        <w:spacing w:before="120" w:after="120"/>
        <w:ind w:left="850" w:hanging="850"/>
        <w:rPr>
          <w:rFonts w:eastAsia="Calibri"/>
          <w:noProof/>
        </w:rPr>
      </w:pPr>
      <w:r w:rsidRPr="00FC318F">
        <w:rPr>
          <w:rFonts w:eastAsia="Calibri"/>
          <w:noProof/>
        </w:rPr>
        <w:t>(24)</w:t>
      </w:r>
      <w:r w:rsidRPr="00FC318F">
        <w:rPr>
          <w:rFonts w:eastAsia="Calibri"/>
          <w:noProof/>
        </w:rPr>
        <w:tab/>
        <w:t xml:space="preserve">‘distribution system operator’ means ‘distribution system operator’ as defined in  Article 2(29) of  Directive (EU) 2019/944 </w:t>
      </w:r>
      <w:r w:rsidRPr="00FC318F">
        <w:rPr>
          <w:rFonts w:eastAsia="Calibri"/>
        </w:rPr>
        <w:t xml:space="preserve"> , </w:t>
      </w:r>
      <w:r w:rsidRPr="00FC318F">
        <w:rPr>
          <w:rFonts w:eastAsia="Calibri"/>
          <w:noProof/>
        </w:rPr>
        <w:t>as regards electricity,</w:t>
      </w:r>
      <w:r w:rsidRPr="00FC318F">
        <w:rPr>
          <w:rFonts w:eastAsia="Calibri"/>
        </w:rPr>
        <w:t xml:space="preserve">  </w:t>
      </w:r>
      <w:r w:rsidRPr="00FC318F">
        <w:rPr>
          <w:rFonts w:eastAsia="Calibri"/>
          <w:noProof/>
        </w:rPr>
        <w:t xml:space="preserve">and  Article 2(6) of  Directive 2009/73/EC </w:t>
      </w:r>
      <w:r w:rsidRPr="00FC318F">
        <w:rPr>
          <w:rFonts w:eastAsia="Calibri"/>
        </w:rPr>
        <w:t> </w:t>
      </w:r>
      <w:r w:rsidRPr="00FC318F">
        <w:rPr>
          <w:rFonts w:eastAsia="Calibri"/>
          <w:noProof/>
        </w:rPr>
        <w:t>, as regards gas,</w:t>
      </w:r>
      <w:r w:rsidRPr="00FC318F">
        <w:rPr>
          <w:rFonts w:eastAsia="Calibri"/>
        </w:rPr>
        <w:t> </w:t>
      </w:r>
      <w:r w:rsidRPr="00FC318F">
        <w:rPr>
          <w:rFonts w:eastAsia="Calibri"/>
          <w:noProof/>
        </w:rPr>
        <w:t xml:space="preserve"> respectively;</w:t>
      </w:r>
    </w:p>
    <w:p w14:paraId="3C03205E" w14:textId="77777777" w:rsidR="00764413" w:rsidRPr="00FC318F" w:rsidRDefault="00764413" w:rsidP="00764413">
      <w:pPr>
        <w:spacing w:before="120" w:after="120"/>
        <w:ind w:left="850" w:hanging="850"/>
        <w:rPr>
          <w:rFonts w:eastAsia="Calibri"/>
          <w:noProof/>
        </w:rPr>
      </w:pPr>
      <w:r w:rsidRPr="00FC318F">
        <w:rPr>
          <w:rFonts w:eastAsia="Calibri"/>
          <w:noProof/>
        </w:rPr>
        <w:lastRenderedPageBreak/>
        <w:t>(25)</w:t>
      </w:r>
      <w:r w:rsidRPr="00FC318F">
        <w:rPr>
          <w:rFonts w:eastAsia="Calibri"/>
          <w:noProof/>
        </w:rPr>
        <w:tab/>
        <w:t>‘retail energy sales company’ means a natural or legal person who sells energy to final customers;</w:t>
      </w:r>
    </w:p>
    <w:p w14:paraId="5EFD8F76" w14:textId="77777777" w:rsidR="00764413" w:rsidRPr="00FC318F" w:rsidRDefault="00764413" w:rsidP="00764413">
      <w:pPr>
        <w:spacing w:before="120" w:after="120"/>
        <w:ind w:left="850" w:hanging="850"/>
        <w:rPr>
          <w:rFonts w:eastAsia="Calibri"/>
          <w:noProof/>
        </w:rPr>
      </w:pPr>
      <w:r w:rsidRPr="00FC318F">
        <w:rPr>
          <w:rFonts w:eastAsia="Calibri"/>
          <w:noProof/>
        </w:rPr>
        <w:t>(26)</w:t>
      </w:r>
      <w:r w:rsidRPr="00FC318F">
        <w:rPr>
          <w:rFonts w:eastAsia="Calibri"/>
          <w:noProof/>
        </w:rPr>
        <w:tab/>
        <w:t>‘final customer’ means a natural or legal person who purchases energy for own end use;</w:t>
      </w:r>
    </w:p>
    <w:p w14:paraId="40758F7D" w14:textId="77777777" w:rsidR="00764413" w:rsidRPr="00FC318F" w:rsidRDefault="00764413" w:rsidP="00764413">
      <w:pPr>
        <w:spacing w:before="120" w:after="120"/>
        <w:ind w:left="850" w:hanging="850"/>
        <w:rPr>
          <w:rFonts w:eastAsia="Calibri"/>
          <w:noProof/>
        </w:rPr>
      </w:pPr>
      <w:r w:rsidRPr="00FC318F">
        <w:rPr>
          <w:rFonts w:eastAsia="Calibri"/>
          <w:noProof/>
        </w:rPr>
        <w:t>(27)</w:t>
      </w:r>
      <w:r w:rsidRPr="00FC318F">
        <w:rPr>
          <w:rFonts w:eastAsia="Calibri"/>
          <w:noProof/>
        </w:rPr>
        <w:tab/>
        <w:t>‘energy service provider’ means a natural or legal person who delivers energy services or  energy efficiency improvement measures in a final customer’s facility or premises;</w:t>
      </w:r>
    </w:p>
    <w:p w14:paraId="790E7E48" w14:textId="77777777" w:rsidR="00764413" w:rsidRPr="00FC318F" w:rsidRDefault="00764413" w:rsidP="00764413">
      <w:pPr>
        <w:spacing w:before="120" w:after="120"/>
        <w:ind w:left="850" w:hanging="850"/>
        <w:rPr>
          <w:rFonts w:eastAsia="Calibri"/>
          <w:b/>
          <w:i/>
          <w:noProof/>
        </w:rPr>
      </w:pPr>
      <w:r w:rsidRPr="00FC318F">
        <w:rPr>
          <w:rFonts w:eastAsia="Calibri"/>
          <w:b/>
          <w:i/>
          <w:noProof/>
        </w:rPr>
        <w:t>(27a)</w:t>
      </w:r>
      <w:r w:rsidRPr="00FC318F">
        <w:rPr>
          <w:rFonts w:eastAsia="Calibri"/>
          <w:noProof/>
        </w:rPr>
        <w:tab/>
      </w:r>
      <w:r w:rsidRPr="00FC318F">
        <w:rPr>
          <w:rFonts w:eastAsia="Calibri"/>
          <w:b/>
          <w:i/>
          <w:noProof/>
        </w:rPr>
        <w:t>‘small or medium-sized enterprise’ or ‘SME’ means an enterprise as defined in Article 2 of the Annex to the Commission Recommendation 2003/361/EC;</w:t>
      </w:r>
    </w:p>
    <w:p w14:paraId="3C0F821F" w14:textId="77777777" w:rsidR="00764413" w:rsidRPr="00FC318F" w:rsidRDefault="00764413" w:rsidP="00764413">
      <w:pPr>
        <w:spacing w:before="120" w:after="120"/>
        <w:ind w:left="850" w:hanging="850"/>
        <w:rPr>
          <w:rFonts w:eastAsia="Calibri"/>
          <w:b/>
          <w:i/>
          <w:noProof/>
        </w:rPr>
      </w:pPr>
      <w:r w:rsidRPr="00FC318F">
        <w:rPr>
          <w:rFonts w:eastAsia="Calibri"/>
          <w:b/>
          <w:i/>
          <w:noProof/>
        </w:rPr>
        <w:t>(27b)</w:t>
      </w:r>
      <w:r w:rsidRPr="00FC318F">
        <w:rPr>
          <w:rFonts w:eastAsia="Calibri"/>
          <w:b/>
          <w:i/>
          <w:noProof/>
        </w:rPr>
        <w:tab/>
        <w:t>‘microenterprise’ means an enterprise as defined in Article 2 of the Annex to Commission Recommendation 2003/361/EC;</w:t>
      </w:r>
    </w:p>
    <w:p w14:paraId="39FFC3BE" w14:textId="77777777" w:rsidR="00764413" w:rsidRPr="00FC318F" w:rsidRDefault="00764413" w:rsidP="00764413">
      <w:pPr>
        <w:spacing w:before="120" w:after="120"/>
        <w:ind w:left="850" w:hanging="850"/>
        <w:rPr>
          <w:rFonts w:eastAsia="Calibri"/>
          <w:noProof/>
        </w:rPr>
      </w:pPr>
      <w:r w:rsidRPr="00FC318F">
        <w:rPr>
          <w:rFonts w:eastAsia="Calibri"/>
          <w:noProof/>
        </w:rPr>
        <w:t>(28)</w:t>
      </w:r>
      <w:r w:rsidRPr="00FC318F">
        <w:rPr>
          <w:rFonts w:eastAsia="Calibri"/>
          <w:noProof/>
        </w:rPr>
        <w:tab/>
        <w:t xml:space="preserve">‘energy audit’ means a systematic procedure with the purpose of obtaining adequate knowledge of the  energy consumption </w:t>
      </w:r>
      <w:r w:rsidRPr="00FC318F">
        <w:rPr>
          <w:rFonts w:eastAsia="Calibri"/>
          <w:b/>
          <w:i/>
          <w:noProof/>
        </w:rPr>
        <w:t xml:space="preserve">and management </w:t>
      </w:r>
      <w:r w:rsidRPr="00FC318F">
        <w:rPr>
          <w:rFonts w:eastAsia="Calibri"/>
          <w:noProof/>
        </w:rPr>
        <w:t>profile of a building or group of buildings, an industrial or commercial operation or installation or a private or public service, identifying and quantifying  opportunities for  cost-effective energy savings identifying the potential for cost-effective use or production of renewable energy  and reporting the findings;</w:t>
      </w:r>
    </w:p>
    <w:p w14:paraId="72B9D0C2" w14:textId="6FF89329" w:rsidR="00764413" w:rsidRPr="00FC318F" w:rsidRDefault="00764413" w:rsidP="00764413">
      <w:pPr>
        <w:spacing w:before="120" w:after="120"/>
        <w:ind w:left="850" w:hanging="850"/>
        <w:rPr>
          <w:rFonts w:eastAsia="Calibri"/>
          <w:noProof/>
        </w:rPr>
      </w:pPr>
      <w:r w:rsidRPr="00FC318F">
        <w:rPr>
          <w:rFonts w:eastAsia="Calibri"/>
          <w:noProof/>
        </w:rPr>
        <w:t>(29)</w:t>
      </w:r>
      <w:r w:rsidRPr="00FC318F">
        <w:rPr>
          <w:rFonts w:eastAsia="Calibri"/>
          <w:noProof/>
        </w:rPr>
        <w:tab/>
        <w:t>‘energy performance contracting’ means a contractual arrangement between the beneficiary and the provider of an energy efficiency improvement measure, verified and monitored during the whole term of the contract, where  work, supply or service in that measure are paid for in relation to a contractually agreed level of energy efficiency improvement or other agreed energy performance criterion, such as financial savings;(30)</w:t>
      </w:r>
      <w:r w:rsidRPr="00FC318F">
        <w:rPr>
          <w:rFonts w:eastAsia="Calibri"/>
          <w:noProof/>
        </w:rPr>
        <w:tab/>
        <w:t>‘smart metering system’ or ‘intelligent metering system’ means   ’smart metering system’ as defined in Directive (EU) 2019/944 ;</w:t>
      </w:r>
    </w:p>
    <w:p w14:paraId="5D8AA5E6" w14:textId="77777777" w:rsidR="00764413" w:rsidRPr="00FC318F" w:rsidRDefault="00764413" w:rsidP="00764413">
      <w:pPr>
        <w:spacing w:before="120" w:after="120"/>
        <w:ind w:left="850" w:hanging="850"/>
        <w:rPr>
          <w:rFonts w:eastAsia="Calibri"/>
          <w:noProof/>
        </w:rPr>
      </w:pPr>
      <w:r w:rsidRPr="00FC318F">
        <w:rPr>
          <w:rFonts w:eastAsia="Calibri"/>
          <w:b/>
          <w:i/>
          <w:noProof/>
        </w:rPr>
        <w:t>(30a)</w:t>
      </w:r>
      <w:r w:rsidRPr="00FC318F">
        <w:rPr>
          <w:rFonts w:eastAsia="Calibri"/>
          <w:noProof/>
        </w:rPr>
        <w:tab/>
      </w:r>
      <w:r w:rsidRPr="00FC318F">
        <w:rPr>
          <w:rFonts w:eastAsia="Calibri"/>
          <w:b/>
          <w:i/>
          <w:noProof/>
        </w:rPr>
        <w:t>‘recharging point’ means a recharging point as defined in Article 2(41) of [AFIR Directive, 2021/0223(COD)];</w:t>
      </w:r>
    </w:p>
    <w:p w14:paraId="2B0B5979" w14:textId="77777777" w:rsidR="00764413" w:rsidRPr="00FC318F" w:rsidRDefault="00764413" w:rsidP="00764413">
      <w:pPr>
        <w:spacing w:before="120" w:after="120"/>
        <w:ind w:left="850" w:hanging="850"/>
        <w:rPr>
          <w:rFonts w:eastAsia="Calibri"/>
          <w:noProof/>
        </w:rPr>
      </w:pPr>
      <w:r w:rsidRPr="00FC318F">
        <w:rPr>
          <w:rFonts w:eastAsia="Calibri"/>
          <w:noProof/>
        </w:rPr>
        <w:t>(31)</w:t>
      </w:r>
      <w:r w:rsidRPr="00FC318F">
        <w:rPr>
          <w:rFonts w:eastAsia="Calibri"/>
          <w:noProof/>
        </w:rPr>
        <w:tab/>
        <w:t>‘transmission system operator’ means ‘transmission system operator’ as defined in  in Article 2(35) of  Directive (EU) 2019/944 and Directive 2009/73/EC</w:t>
      </w:r>
      <w:r w:rsidRPr="00FC318F">
        <w:rPr>
          <w:rFonts w:eastAsia="Calibri"/>
        </w:rPr>
        <w:t> </w:t>
      </w:r>
      <w:r w:rsidRPr="00FC318F">
        <w:rPr>
          <w:rFonts w:eastAsia="Calibri"/>
          <w:noProof/>
        </w:rPr>
        <w:t>, for electricity and gas,</w:t>
      </w:r>
      <w:r w:rsidRPr="00FC318F">
        <w:rPr>
          <w:rFonts w:eastAsia="Calibri"/>
        </w:rPr>
        <w:t> </w:t>
      </w:r>
      <w:r w:rsidRPr="00FC318F">
        <w:rPr>
          <w:rFonts w:eastAsia="Calibri"/>
          <w:noProof/>
        </w:rPr>
        <w:t xml:space="preserve"> respectively;</w:t>
      </w:r>
    </w:p>
    <w:p w14:paraId="6D744687" w14:textId="77777777" w:rsidR="00764413" w:rsidRPr="00FC318F" w:rsidRDefault="00764413" w:rsidP="00764413">
      <w:pPr>
        <w:spacing w:before="120" w:after="120"/>
        <w:ind w:left="850" w:hanging="850"/>
        <w:rPr>
          <w:rFonts w:eastAsia="Calibri"/>
          <w:noProof/>
        </w:rPr>
      </w:pPr>
      <w:r w:rsidRPr="00FC318F">
        <w:rPr>
          <w:rFonts w:eastAsia="Calibri"/>
          <w:noProof/>
        </w:rPr>
        <w:t>(32)</w:t>
      </w:r>
      <w:r w:rsidRPr="00FC318F">
        <w:rPr>
          <w:rFonts w:eastAsia="Calibri"/>
          <w:noProof/>
        </w:rPr>
        <w:tab/>
        <w:t>‘cogeneration’ means the simultaneous generation in one process of thermal energy and electrical or mechanical energy;</w:t>
      </w:r>
    </w:p>
    <w:p w14:paraId="20C2A580" w14:textId="77777777" w:rsidR="00764413" w:rsidRPr="00FC318F" w:rsidRDefault="00764413" w:rsidP="00764413">
      <w:pPr>
        <w:spacing w:before="120" w:after="120"/>
        <w:ind w:left="850" w:hanging="850"/>
        <w:rPr>
          <w:rFonts w:eastAsia="Calibri"/>
          <w:noProof/>
        </w:rPr>
      </w:pPr>
      <w:r w:rsidRPr="00FC318F">
        <w:rPr>
          <w:rFonts w:eastAsia="Calibri"/>
          <w:noProof/>
        </w:rPr>
        <w:t>(33)</w:t>
      </w:r>
      <w:r w:rsidRPr="00FC318F">
        <w:rPr>
          <w:rFonts w:eastAsia="Calibri"/>
          <w:noProof/>
        </w:rPr>
        <w:tab/>
        <w:t>‘economically justifiable demand’ means demand that does not exceed the needs for heating or cooling and which would otherwise be satisfied at market conditions by energy generation processes other than cogeneration;</w:t>
      </w:r>
    </w:p>
    <w:p w14:paraId="6653EE19" w14:textId="77777777" w:rsidR="00764413" w:rsidRPr="00FC318F" w:rsidRDefault="00764413" w:rsidP="00764413">
      <w:pPr>
        <w:spacing w:before="120" w:after="120"/>
        <w:ind w:left="850" w:hanging="850"/>
        <w:rPr>
          <w:rFonts w:eastAsia="Calibri"/>
          <w:noProof/>
        </w:rPr>
      </w:pPr>
      <w:r w:rsidRPr="00FC318F">
        <w:rPr>
          <w:rFonts w:eastAsia="Calibri"/>
          <w:noProof/>
        </w:rPr>
        <w:t>(34)</w:t>
      </w:r>
      <w:r w:rsidRPr="00FC318F">
        <w:rPr>
          <w:rFonts w:eastAsia="Calibri"/>
          <w:noProof/>
        </w:rPr>
        <w:tab/>
        <w:t>‘useful heat’ means heat produced in a cogeneration process to satisfy economically justifiable demand for heating or cooling;</w:t>
      </w:r>
    </w:p>
    <w:p w14:paraId="3CE223AD" w14:textId="77777777" w:rsidR="00764413" w:rsidRPr="00FC318F" w:rsidRDefault="00764413" w:rsidP="00764413">
      <w:pPr>
        <w:spacing w:before="120" w:after="120"/>
        <w:ind w:left="850" w:hanging="850"/>
        <w:rPr>
          <w:rFonts w:eastAsia="Calibri"/>
          <w:noProof/>
        </w:rPr>
      </w:pPr>
      <w:r w:rsidRPr="00FC318F">
        <w:rPr>
          <w:rFonts w:eastAsia="Calibri"/>
          <w:noProof/>
        </w:rPr>
        <w:t>(35)</w:t>
      </w:r>
      <w:r w:rsidRPr="00FC318F">
        <w:rPr>
          <w:rFonts w:eastAsia="Calibri"/>
          <w:noProof/>
        </w:rPr>
        <w:tab/>
        <w:t>‘electricity from cogeneration’ means electricity generated in a process linked to the production of useful heat and calculated in accordance with the methodology laid down in Annex II;</w:t>
      </w:r>
    </w:p>
    <w:p w14:paraId="4A7F8195" w14:textId="77777777" w:rsidR="00764413" w:rsidRPr="00FC318F" w:rsidRDefault="00764413" w:rsidP="00764413">
      <w:pPr>
        <w:spacing w:before="120" w:after="120"/>
        <w:ind w:left="850" w:hanging="850"/>
        <w:rPr>
          <w:rFonts w:eastAsia="Calibri"/>
          <w:noProof/>
        </w:rPr>
      </w:pPr>
      <w:r w:rsidRPr="00FC318F">
        <w:rPr>
          <w:rFonts w:eastAsia="Calibri"/>
          <w:noProof/>
        </w:rPr>
        <w:t>(36)</w:t>
      </w:r>
      <w:r w:rsidRPr="00FC318F">
        <w:rPr>
          <w:rFonts w:eastAsia="Calibri"/>
          <w:noProof/>
        </w:rPr>
        <w:tab/>
        <w:t>‘high-efficiency cogeneration’ means cogeneration meeting the criteria laid down in Annex III;</w:t>
      </w:r>
    </w:p>
    <w:p w14:paraId="189B13E3" w14:textId="77777777" w:rsidR="00764413" w:rsidRPr="00FC318F" w:rsidRDefault="00764413" w:rsidP="00764413">
      <w:pPr>
        <w:spacing w:before="120" w:after="120"/>
        <w:ind w:left="850" w:hanging="850"/>
        <w:rPr>
          <w:rFonts w:eastAsia="Calibri"/>
          <w:noProof/>
        </w:rPr>
      </w:pPr>
      <w:r w:rsidRPr="00FC318F">
        <w:rPr>
          <w:rFonts w:eastAsia="Calibri"/>
          <w:noProof/>
        </w:rPr>
        <w:t>(37)</w:t>
      </w:r>
      <w:r w:rsidRPr="00FC318F">
        <w:rPr>
          <w:rFonts w:eastAsia="Calibri"/>
          <w:noProof/>
        </w:rPr>
        <w:tab/>
        <w:t>‘overall efficiency’ means the annual sum of electricity and mechanical energy production and useful heat output divided by the fuel input used for heat produced in a cogeneration process and gross electricity and mechanical energy production;</w:t>
      </w:r>
    </w:p>
    <w:p w14:paraId="1056AE61" w14:textId="77777777" w:rsidR="00764413" w:rsidRPr="00FC318F" w:rsidRDefault="00764413" w:rsidP="00764413">
      <w:pPr>
        <w:spacing w:before="120" w:after="120"/>
        <w:ind w:left="850" w:hanging="850"/>
        <w:rPr>
          <w:rFonts w:eastAsia="Calibri"/>
          <w:noProof/>
        </w:rPr>
      </w:pPr>
      <w:r w:rsidRPr="00FC318F">
        <w:rPr>
          <w:rFonts w:eastAsia="Calibri"/>
          <w:noProof/>
        </w:rPr>
        <w:t>(38)</w:t>
      </w:r>
      <w:r w:rsidRPr="00FC318F">
        <w:rPr>
          <w:rFonts w:eastAsia="Calibri"/>
          <w:noProof/>
        </w:rPr>
        <w:tab/>
        <w:t>‘power-to-heat ratio’ means the ratio of electricity from cogeneration to useful heat when operating in full cogeneration mode using operational data of the specific unit;</w:t>
      </w:r>
    </w:p>
    <w:p w14:paraId="686C7A94" w14:textId="77777777" w:rsidR="00764413" w:rsidRPr="00FC318F" w:rsidRDefault="00764413" w:rsidP="00764413">
      <w:pPr>
        <w:spacing w:before="120" w:after="120"/>
        <w:ind w:left="850" w:hanging="850"/>
        <w:rPr>
          <w:rFonts w:eastAsia="Calibri"/>
          <w:noProof/>
        </w:rPr>
      </w:pPr>
      <w:r w:rsidRPr="00FC318F">
        <w:rPr>
          <w:rFonts w:eastAsia="Calibri"/>
          <w:noProof/>
        </w:rPr>
        <w:lastRenderedPageBreak/>
        <w:t>(39)</w:t>
      </w:r>
      <w:r w:rsidRPr="00FC318F">
        <w:rPr>
          <w:rFonts w:eastAsia="Calibri"/>
          <w:noProof/>
        </w:rPr>
        <w:tab/>
        <w:t>‘cogeneration unit’ means a unit that is able to operate in cogeneration mode;</w:t>
      </w:r>
    </w:p>
    <w:p w14:paraId="24A77A93" w14:textId="77777777" w:rsidR="00764413" w:rsidRPr="00FC318F" w:rsidRDefault="00764413" w:rsidP="00764413">
      <w:pPr>
        <w:spacing w:before="120" w:after="120"/>
        <w:ind w:left="850" w:hanging="850"/>
        <w:rPr>
          <w:rFonts w:eastAsia="Calibri"/>
          <w:noProof/>
        </w:rPr>
      </w:pPr>
      <w:r w:rsidRPr="00FC318F">
        <w:rPr>
          <w:rFonts w:eastAsia="Calibri"/>
          <w:noProof/>
        </w:rPr>
        <w:t>(40)</w:t>
      </w:r>
      <w:r w:rsidRPr="00FC318F">
        <w:rPr>
          <w:rFonts w:eastAsia="Calibri"/>
          <w:noProof/>
        </w:rPr>
        <w:tab/>
        <w:t>‘small-scale cogeneration unit’ means a cogeneration unit with installed capacity below 1 MW</w:t>
      </w:r>
      <w:r w:rsidRPr="00FC318F">
        <w:rPr>
          <w:rFonts w:eastAsia="Calibri"/>
          <w:noProof/>
          <w:vertAlign w:val="subscript"/>
        </w:rPr>
        <w:t>e</w:t>
      </w:r>
      <w:r w:rsidRPr="00FC318F">
        <w:rPr>
          <w:rFonts w:eastAsia="Calibri"/>
          <w:noProof/>
        </w:rPr>
        <w:t>;</w:t>
      </w:r>
    </w:p>
    <w:p w14:paraId="48162814" w14:textId="77777777" w:rsidR="00764413" w:rsidRPr="00FC318F" w:rsidRDefault="00764413" w:rsidP="00764413">
      <w:pPr>
        <w:spacing w:before="120" w:after="120"/>
        <w:ind w:left="850" w:hanging="850"/>
        <w:rPr>
          <w:rFonts w:eastAsia="Calibri"/>
          <w:noProof/>
        </w:rPr>
      </w:pPr>
      <w:r w:rsidRPr="00FC318F">
        <w:rPr>
          <w:rFonts w:eastAsia="Calibri"/>
          <w:noProof/>
        </w:rPr>
        <w:t>(41)</w:t>
      </w:r>
      <w:r w:rsidRPr="00FC318F">
        <w:rPr>
          <w:rFonts w:eastAsia="Calibri"/>
          <w:noProof/>
        </w:rPr>
        <w:tab/>
        <w:t>‘micro-cogeneration unit’ means a cogeneration unit with a maximum capacity below 50 kW</w:t>
      </w:r>
      <w:r w:rsidRPr="00FC318F">
        <w:rPr>
          <w:rFonts w:eastAsia="Calibri"/>
          <w:noProof/>
          <w:vertAlign w:val="subscript"/>
        </w:rPr>
        <w:t>e</w:t>
      </w:r>
      <w:r w:rsidRPr="00FC318F">
        <w:rPr>
          <w:rFonts w:eastAsia="Calibri"/>
          <w:noProof/>
        </w:rPr>
        <w:t>;</w:t>
      </w:r>
    </w:p>
    <w:p w14:paraId="150C5678" w14:textId="77777777" w:rsidR="00764413" w:rsidRPr="00FC318F" w:rsidRDefault="00764413" w:rsidP="00764413">
      <w:pPr>
        <w:spacing w:before="120" w:after="120"/>
        <w:ind w:left="850" w:hanging="850"/>
        <w:rPr>
          <w:rFonts w:eastAsia="Calibri"/>
          <w:noProof/>
        </w:rPr>
      </w:pPr>
      <w:r w:rsidRPr="00FC318F">
        <w:rPr>
          <w:rFonts w:eastAsia="Calibri"/>
          <w:noProof/>
        </w:rPr>
        <w:t>(42)</w:t>
      </w:r>
      <w:r w:rsidRPr="00FC318F">
        <w:rPr>
          <w:rFonts w:eastAsia="Calibri"/>
          <w:noProof/>
        </w:rPr>
        <w:tab/>
        <w:t>‘efficient district heating and cooling’ means a district heating or cooling system   meeting the criteria laid down in Article 24 ;</w:t>
      </w:r>
    </w:p>
    <w:p w14:paraId="155DECD9" w14:textId="77777777" w:rsidR="00764413" w:rsidRPr="00FC318F" w:rsidRDefault="00764413" w:rsidP="00764413">
      <w:pPr>
        <w:spacing w:before="120" w:after="120"/>
        <w:ind w:left="850" w:hanging="850"/>
        <w:rPr>
          <w:rFonts w:eastAsia="Calibri"/>
          <w:noProof/>
        </w:rPr>
      </w:pPr>
      <w:r w:rsidRPr="00FC318F">
        <w:rPr>
          <w:rFonts w:eastAsia="Calibri"/>
          <w:noProof/>
        </w:rPr>
        <w:t>(43)</w:t>
      </w:r>
      <w:r w:rsidRPr="00FC318F">
        <w:rPr>
          <w:rFonts w:eastAsia="Calibri"/>
          <w:noProof/>
        </w:rPr>
        <w:tab/>
        <w:t>‘efficient heating and cooling’ means a heating and cooling option that, compared to a baseline scenario reflecting a business-as-usual situation, measurably reduces the input of primary energy needed to supply one unit of delivered energy within a relevant system boundary in a cost-effective way, as assessed in the cost-benefit analysis referred to in this Directive, taking into account the energy required for extraction, conversion, transport and distribution;</w:t>
      </w:r>
    </w:p>
    <w:p w14:paraId="4F53FD99" w14:textId="77777777" w:rsidR="00764413" w:rsidRPr="00FC318F" w:rsidRDefault="00764413" w:rsidP="00764413">
      <w:pPr>
        <w:spacing w:before="120" w:after="120"/>
        <w:ind w:left="850" w:hanging="850"/>
        <w:rPr>
          <w:rFonts w:eastAsia="Calibri"/>
          <w:noProof/>
        </w:rPr>
      </w:pPr>
      <w:r w:rsidRPr="00FC318F">
        <w:rPr>
          <w:rFonts w:eastAsia="Calibri"/>
          <w:noProof/>
        </w:rPr>
        <w:t>(44)</w:t>
      </w:r>
      <w:r w:rsidRPr="00FC318F">
        <w:rPr>
          <w:rFonts w:eastAsia="Calibri"/>
          <w:noProof/>
        </w:rPr>
        <w:tab/>
        <w:t>‘efficient individual heating and cooling’ means an individual heating and cooling supply option that, compared to efficient district heating and cooling, measurably reduces the input of non-renewable primary energy needed to supply one unit of delivered energy within a relevant system boundary or requires the same input of non-renewable primary energy but at a lower cost, taking into account the energy required for extraction, conversion, transport and distribution;</w:t>
      </w:r>
    </w:p>
    <w:p w14:paraId="6434BC55" w14:textId="0EA640FE" w:rsidR="00764413" w:rsidRPr="00FC318F" w:rsidRDefault="00764413" w:rsidP="00764413">
      <w:pPr>
        <w:spacing w:before="120" w:after="120"/>
        <w:ind w:left="850" w:hanging="850"/>
        <w:rPr>
          <w:rFonts w:eastAsia="Calibri"/>
          <w:noProof/>
        </w:rPr>
      </w:pPr>
      <w:r w:rsidRPr="00FC318F">
        <w:rPr>
          <w:rFonts w:eastAsia="Calibri"/>
          <w:noProof/>
        </w:rPr>
        <w:t>(45)</w:t>
      </w:r>
      <w:r w:rsidRPr="00FC318F">
        <w:rPr>
          <w:rFonts w:eastAsia="Calibri"/>
          <w:noProof/>
        </w:rPr>
        <w:tab/>
        <w:t>‘data centre’ means a structure, or group of structures,</w:t>
      </w:r>
      <w:r w:rsidR="004C7B0C" w:rsidRPr="00FC318F">
        <w:rPr>
          <w:rFonts w:eastAsia="Calibri"/>
          <w:noProof/>
        </w:rPr>
        <w:t xml:space="preserve"> </w:t>
      </w:r>
      <w:r w:rsidR="004C7B0C" w:rsidRPr="00FC318F">
        <w:rPr>
          <w:rFonts w:eastAsia="Calibri"/>
          <w:b/>
          <w:i/>
          <w:noProof/>
        </w:rPr>
        <w:t xml:space="preserve">used to house, connect and operate computer </w:t>
      </w:r>
      <w:r w:rsidR="0001015A" w:rsidRPr="00FC318F">
        <w:rPr>
          <w:rFonts w:eastAsia="Calibri"/>
          <w:b/>
          <w:i/>
          <w:noProof/>
        </w:rPr>
        <w:t>s</w:t>
      </w:r>
      <w:r w:rsidR="00B94F6E">
        <w:rPr>
          <w:rFonts w:eastAsia="Calibri"/>
          <w:b/>
          <w:i/>
          <w:noProof/>
        </w:rPr>
        <w:t xml:space="preserve">ystem/servers and associated </w:t>
      </w:r>
      <w:r w:rsidRPr="00FC318F">
        <w:rPr>
          <w:rFonts w:eastAsia="Calibri"/>
          <w:noProof/>
        </w:rPr>
        <w:t>equipment</w:t>
      </w:r>
      <w:r w:rsidR="004C7B0C" w:rsidRPr="00FC318F">
        <w:rPr>
          <w:rFonts w:eastAsia="Calibri"/>
          <w:noProof/>
        </w:rPr>
        <w:t xml:space="preserve"> </w:t>
      </w:r>
      <w:r w:rsidR="00B94F6E">
        <w:rPr>
          <w:rFonts w:eastAsia="Calibri"/>
          <w:b/>
          <w:i/>
          <w:noProof/>
        </w:rPr>
        <w:t xml:space="preserve">for </w:t>
      </w:r>
      <w:r w:rsidRPr="00FC318F">
        <w:rPr>
          <w:rFonts w:eastAsia="Calibri"/>
          <w:noProof/>
        </w:rPr>
        <w:t>data storage, processing and</w:t>
      </w:r>
      <w:r w:rsidR="004C7B0C" w:rsidRPr="00FC318F">
        <w:rPr>
          <w:rFonts w:eastAsia="Calibri"/>
          <w:b/>
          <w:i/>
          <w:noProof/>
        </w:rPr>
        <w:t>/or</w:t>
      </w:r>
      <w:r w:rsidRPr="00FC318F">
        <w:rPr>
          <w:rFonts w:eastAsia="Calibri"/>
          <w:noProof/>
        </w:rPr>
        <w:t xml:space="preserve"> </w:t>
      </w:r>
      <w:r w:rsidR="00B94F6E">
        <w:rPr>
          <w:rFonts w:eastAsia="Calibri"/>
          <w:noProof/>
        </w:rPr>
        <w:t>d</w:t>
      </w:r>
      <w:r w:rsidRPr="00FC318F">
        <w:rPr>
          <w:rFonts w:eastAsia="Calibri"/>
          <w:noProof/>
        </w:rPr>
        <w:t>istribution</w:t>
      </w:r>
      <w:r w:rsidR="0001015A" w:rsidRPr="00FC318F">
        <w:rPr>
          <w:rFonts w:eastAsia="Calibri"/>
          <w:b/>
          <w:i/>
          <w:noProof/>
        </w:rPr>
        <w:t>,</w:t>
      </w:r>
      <w:r w:rsidR="004C7B0C" w:rsidRPr="00FC318F">
        <w:rPr>
          <w:rFonts w:eastAsia="Calibri"/>
          <w:noProof/>
        </w:rPr>
        <w:t xml:space="preserve"> </w:t>
      </w:r>
      <w:r w:rsidR="004C7B0C" w:rsidRPr="00FC318F">
        <w:rPr>
          <w:rFonts w:eastAsia="Calibri"/>
          <w:b/>
          <w:i/>
          <w:noProof/>
        </w:rPr>
        <w:t xml:space="preserve">as well as related activities as defined in </w:t>
      </w:r>
      <w:r w:rsidR="00B94F6E">
        <w:rPr>
          <w:rFonts w:eastAsia="Calibri"/>
          <w:b/>
          <w:i/>
          <w:noProof/>
        </w:rPr>
        <w:t>[</w:t>
      </w:r>
      <w:r w:rsidR="004C7B0C" w:rsidRPr="00FC318F">
        <w:rPr>
          <w:rFonts w:eastAsia="Calibri"/>
          <w:b/>
          <w:i/>
          <w:noProof/>
        </w:rPr>
        <w:t>Regulation (EU) 2022/132 on energy stat</w:t>
      </w:r>
      <w:r w:rsidR="0001015A" w:rsidRPr="00FC318F">
        <w:rPr>
          <w:rFonts w:eastAsia="Calibri"/>
          <w:b/>
          <w:i/>
          <w:noProof/>
        </w:rPr>
        <w:t>i</w:t>
      </w:r>
      <w:r w:rsidR="004C7B0C" w:rsidRPr="00FC318F">
        <w:rPr>
          <w:rFonts w:eastAsia="Calibri"/>
          <w:b/>
          <w:i/>
          <w:noProof/>
        </w:rPr>
        <w:t>stics</w:t>
      </w:r>
      <w:r w:rsidR="00B94F6E">
        <w:rPr>
          <w:rFonts w:eastAsia="Calibri"/>
          <w:b/>
          <w:i/>
          <w:noProof/>
        </w:rPr>
        <w:t>]</w:t>
      </w:r>
      <w:r w:rsidRPr="00FC318F">
        <w:rPr>
          <w:rFonts w:eastAsia="Calibri"/>
          <w:noProof/>
        </w:rPr>
        <w:t>;</w:t>
      </w:r>
    </w:p>
    <w:p w14:paraId="5629FC58" w14:textId="77777777" w:rsidR="00764413" w:rsidRPr="00FC318F" w:rsidRDefault="00764413" w:rsidP="00764413">
      <w:pPr>
        <w:spacing w:before="120" w:after="120"/>
        <w:ind w:left="850" w:hanging="850"/>
        <w:rPr>
          <w:rFonts w:eastAsia="Calibri"/>
          <w:noProof/>
        </w:rPr>
      </w:pPr>
      <w:r w:rsidRPr="00FC318F">
        <w:rPr>
          <w:rFonts w:eastAsia="Calibri"/>
          <w:noProof/>
        </w:rPr>
        <w:t>(46)</w:t>
      </w:r>
      <w:r w:rsidRPr="00FC318F">
        <w:rPr>
          <w:rFonts w:eastAsia="Calibri"/>
          <w:noProof/>
        </w:rPr>
        <w:tab/>
        <w:t>‘substantial refurbishment’ means a refurbishment whose cost exceeds 50 % of the investment cost for a new comparable unit;</w:t>
      </w:r>
    </w:p>
    <w:p w14:paraId="23C2924A" w14:textId="77777777" w:rsidR="00764413" w:rsidRPr="00FC318F" w:rsidRDefault="00764413" w:rsidP="00764413">
      <w:pPr>
        <w:spacing w:before="120" w:after="120"/>
        <w:ind w:left="850" w:hanging="850"/>
        <w:rPr>
          <w:rFonts w:eastAsia="Calibri"/>
          <w:noProof/>
        </w:rPr>
      </w:pPr>
      <w:r w:rsidRPr="00FC318F">
        <w:rPr>
          <w:rFonts w:eastAsia="Calibri"/>
          <w:noProof/>
        </w:rPr>
        <w:t>(47)</w:t>
      </w:r>
      <w:r w:rsidRPr="00FC318F">
        <w:rPr>
          <w:rFonts w:eastAsia="Calibri"/>
          <w:noProof/>
        </w:rPr>
        <w:tab/>
        <w:t>‘aggregator’  has the meaning attributed to ‘independent aggregator’ as defined by Article 2(19) of Directive (EU) 2019/944 </w:t>
      </w:r>
      <w:r w:rsidRPr="00FC318F">
        <w:rPr>
          <w:rFonts w:eastAsia="Calibri"/>
        </w:rPr>
        <w:t>;</w:t>
      </w:r>
    </w:p>
    <w:p w14:paraId="7A72DDF2" w14:textId="1B181369" w:rsidR="00764413" w:rsidRPr="00FC318F" w:rsidRDefault="00764413" w:rsidP="00764413">
      <w:pPr>
        <w:spacing w:before="120" w:after="120"/>
        <w:ind w:left="850" w:hanging="850"/>
        <w:rPr>
          <w:rFonts w:eastAsia="Calibri"/>
          <w:b/>
          <w:bCs/>
          <w:i/>
          <w:iCs/>
          <w:noProof/>
        </w:rPr>
      </w:pPr>
      <w:r w:rsidRPr="00FC318F">
        <w:rPr>
          <w:rFonts w:eastAsia="Calibri"/>
          <w:noProof/>
        </w:rPr>
        <w:t>(48)</w:t>
      </w:r>
      <w:r w:rsidRPr="00FC318F">
        <w:rPr>
          <w:rFonts w:eastAsia="Calibri"/>
          <w:noProof/>
        </w:rPr>
        <w:tab/>
        <w:t xml:space="preserve">'energy poverty’ means a household’s </w:t>
      </w:r>
      <w:r w:rsidRPr="00FC318F">
        <w:rPr>
          <w:rFonts w:eastAsia="Calibri"/>
          <w:b/>
          <w:bCs/>
          <w:i/>
          <w:iCs/>
          <w:noProof/>
        </w:rPr>
        <w:t>inability, linked to non affordability,</w:t>
      </w:r>
      <w:r w:rsidRPr="00FC318F">
        <w:rPr>
          <w:rFonts w:eastAsia="Calibri"/>
          <w:noProof/>
        </w:rPr>
        <w:t xml:space="preserve"> </w:t>
      </w:r>
      <w:r w:rsidRPr="00FC318F">
        <w:rPr>
          <w:rFonts w:eastAsia="Calibri"/>
          <w:b/>
          <w:bCs/>
          <w:i/>
          <w:iCs/>
          <w:noProof/>
        </w:rPr>
        <w:t>to meet its basic energy</w:t>
      </w:r>
      <w:r w:rsidRPr="00FC318F">
        <w:rPr>
          <w:rFonts w:eastAsia="Calibri"/>
          <w:noProof/>
        </w:rPr>
        <w:t xml:space="preserve"> </w:t>
      </w:r>
      <w:r w:rsidRPr="00FC318F">
        <w:rPr>
          <w:rFonts w:eastAsia="Calibri"/>
          <w:b/>
          <w:bCs/>
          <w:i/>
          <w:iCs/>
          <w:noProof/>
        </w:rPr>
        <w:t xml:space="preserve">supply needs and </w:t>
      </w:r>
      <w:r w:rsidRPr="00FC318F">
        <w:rPr>
          <w:rFonts w:eastAsia="Calibri"/>
          <w:noProof/>
        </w:rPr>
        <w:t xml:space="preserve">lack of access to essential energy services </w:t>
      </w:r>
      <w:r w:rsidRPr="00FC318F">
        <w:rPr>
          <w:rFonts w:eastAsia="Calibri"/>
          <w:b/>
          <w:bCs/>
          <w:i/>
          <w:iCs/>
          <w:noProof/>
        </w:rPr>
        <w:t>to</w:t>
      </w:r>
      <w:r w:rsidRPr="00FC318F">
        <w:rPr>
          <w:rFonts w:eastAsia="Calibri"/>
          <w:noProof/>
        </w:rPr>
        <w:t xml:space="preserve"> </w:t>
      </w:r>
      <w:r w:rsidRPr="00FC318F">
        <w:rPr>
          <w:rFonts w:eastAsia="Calibri"/>
          <w:b/>
          <w:bCs/>
          <w:i/>
          <w:iCs/>
          <w:noProof/>
        </w:rPr>
        <w:t>guarantee basic levels of comfort and</w:t>
      </w:r>
      <w:r w:rsidRPr="00FC318F">
        <w:rPr>
          <w:rFonts w:eastAsia="Calibri"/>
          <w:noProof/>
        </w:rPr>
        <w:t xml:space="preserve"> </w:t>
      </w:r>
      <w:r w:rsidRPr="00FC318F">
        <w:rPr>
          <w:rFonts w:eastAsia="Calibri"/>
          <w:b/>
          <w:bCs/>
          <w:i/>
          <w:iCs/>
          <w:noProof/>
        </w:rPr>
        <w:t xml:space="preserve">health, </w:t>
      </w:r>
      <w:r w:rsidRPr="00FC318F">
        <w:rPr>
          <w:rFonts w:eastAsia="Calibri"/>
          <w:noProof/>
        </w:rPr>
        <w:t xml:space="preserve">a decent standard of living, including adequate </w:t>
      </w:r>
      <w:r w:rsidRPr="00FC318F">
        <w:rPr>
          <w:rFonts w:eastAsia="Calibri"/>
          <w:b/>
          <w:bCs/>
          <w:i/>
          <w:iCs/>
          <w:noProof/>
        </w:rPr>
        <w:t>heating, hot water</w:t>
      </w:r>
      <w:r w:rsidR="0001015A" w:rsidRPr="00FC318F">
        <w:rPr>
          <w:rFonts w:eastAsia="Calibri"/>
          <w:b/>
          <w:bCs/>
          <w:i/>
          <w:iCs/>
          <w:noProof/>
        </w:rPr>
        <w:t>,</w:t>
      </w:r>
      <w:r w:rsidRPr="00FC318F">
        <w:rPr>
          <w:rFonts w:eastAsia="Calibri"/>
          <w:b/>
          <w:bCs/>
          <w:i/>
          <w:iCs/>
          <w:noProof/>
        </w:rPr>
        <w:t xml:space="preserve"> </w:t>
      </w:r>
      <w:r w:rsidRPr="00FC318F">
        <w:rPr>
          <w:rFonts w:eastAsia="Calibri"/>
          <w:noProof/>
        </w:rPr>
        <w:t>cooling, lighting, and energy to power appliances, in the relevant national context, existing social policy and other relevant policies</w:t>
      </w:r>
      <w:r w:rsidRPr="00FC318F">
        <w:rPr>
          <w:rFonts w:eastAsia="Calibri"/>
          <w:b/>
          <w:bCs/>
          <w:i/>
          <w:iCs/>
          <w:noProof/>
        </w:rPr>
        <w:t>,</w:t>
      </w:r>
      <w:r w:rsidR="004C7B0C" w:rsidRPr="00FC318F">
        <w:rPr>
          <w:rFonts w:eastAsia="Calibri"/>
          <w:b/>
          <w:bCs/>
          <w:i/>
          <w:iCs/>
          <w:noProof/>
        </w:rPr>
        <w:t xml:space="preserve"> caused by one or </w:t>
      </w:r>
      <w:r w:rsidR="0001015A" w:rsidRPr="00FC318F">
        <w:rPr>
          <w:rFonts w:eastAsia="Calibri"/>
          <w:b/>
          <w:bCs/>
          <w:i/>
          <w:iCs/>
          <w:noProof/>
        </w:rPr>
        <w:t>a</w:t>
      </w:r>
      <w:r w:rsidR="004C7B0C" w:rsidRPr="00FC318F">
        <w:rPr>
          <w:rFonts w:eastAsia="Calibri"/>
          <w:b/>
          <w:bCs/>
          <w:i/>
          <w:iCs/>
          <w:noProof/>
        </w:rPr>
        <w:t xml:space="preserve"> combination of the following factors:</w:t>
      </w:r>
      <w:r w:rsidRPr="00FC318F">
        <w:rPr>
          <w:rFonts w:eastAsia="Calibri"/>
          <w:noProof/>
        </w:rPr>
        <w:t xml:space="preserve"> </w:t>
      </w:r>
      <w:r w:rsidRPr="00FC318F">
        <w:rPr>
          <w:rFonts w:eastAsia="Calibri"/>
          <w:b/>
          <w:bCs/>
          <w:i/>
          <w:iCs/>
          <w:noProof/>
        </w:rPr>
        <w:t>insufficient disposable income</w:t>
      </w:r>
      <w:r w:rsidRPr="00FC318F">
        <w:rPr>
          <w:b/>
          <w:i/>
        </w:rPr>
        <w:t xml:space="preserve">, </w:t>
      </w:r>
      <w:r w:rsidRPr="00FC318F">
        <w:rPr>
          <w:rFonts w:eastAsia="Calibri"/>
          <w:b/>
          <w:bCs/>
          <w:i/>
          <w:iCs/>
          <w:noProof/>
        </w:rPr>
        <w:t>high energy expenditures and poor energy efficiency of homes;</w:t>
      </w:r>
    </w:p>
    <w:p w14:paraId="23B98E8B" w14:textId="6920C8BA" w:rsidR="00764413" w:rsidRPr="00FC318F" w:rsidRDefault="00764413" w:rsidP="00764413">
      <w:pPr>
        <w:spacing w:before="120" w:after="120"/>
        <w:ind w:left="850" w:hanging="850"/>
        <w:rPr>
          <w:rFonts w:eastAsia="Calibri"/>
          <w:noProof/>
        </w:rPr>
      </w:pPr>
      <w:r w:rsidRPr="00FC318F">
        <w:rPr>
          <w:rFonts w:eastAsia="Calibri"/>
          <w:noProof/>
        </w:rPr>
        <w:t>(49)</w:t>
      </w:r>
      <w:r w:rsidRPr="00FC318F">
        <w:rPr>
          <w:rFonts w:eastAsia="Calibri"/>
          <w:noProof/>
        </w:rPr>
        <w:tab/>
        <w:t>´final user´ means natural or legal person purchasing heating, cooling or domestic hot water for their own end-use, or natural or legal person occupying an individual building or a unit in a multi-apartment or multi-purpose building supplied with heating, cooling or domestic hot water from a central source who has no direct or individual contract with the energy supplier;</w:t>
      </w:r>
    </w:p>
    <w:p w14:paraId="6E551B17" w14:textId="6A30B1C5" w:rsidR="00764413" w:rsidRPr="00FC318F" w:rsidRDefault="00764413" w:rsidP="00764413">
      <w:pPr>
        <w:spacing w:before="120" w:after="120"/>
        <w:ind w:left="850" w:hanging="850"/>
        <w:rPr>
          <w:rFonts w:eastAsia="Calibri"/>
          <w:noProof/>
        </w:rPr>
      </w:pPr>
      <w:r w:rsidRPr="00FC318F">
        <w:rPr>
          <w:rFonts w:eastAsia="Calibri"/>
          <w:noProof/>
        </w:rPr>
        <w:t>(50)</w:t>
      </w:r>
      <w:r w:rsidRPr="00FC318F">
        <w:rPr>
          <w:rFonts w:eastAsia="Calibri"/>
          <w:noProof/>
        </w:rPr>
        <w:tab/>
        <w:t xml:space="preserve">‘split incentives’ means the lack of fair and reasonable distribution of financial obligations and rewards related to energy efficiency investments among the actors concerned, for example the owners and tenants or the different owners of building units, or owners and tenants or different owners of multi-apartment or multi-purpose buildings. </w:t>
      </w:r>
    </w:p>
    <w:p w14:paraId="51FD34D2" w14:textId="05AD7366" w:rsidR="00764413" w:rsidRPr="00FC318F" w:rsidRDefault="00764413" w:rsidP="00764413">
      <w:pPr>
        <w:spacing w:before="120" w:after="120"/>
        <w:ind w:left="850" w:hanging="850"/>
        <w:rPr>
          <w:rFonts w:eastAsia="Calibri"/>
          <w:b/>
          <w:bCs/>
          <w:i/>
          <w:iCs/>
          <w:noProof/>
        </w:rPr>
      </w:pPr>
      <w:r w:rsidRPr="00FC318F">
        <w:rPr>
          <w:rFonts w:eastAsia="Calibri"/>
          <w:b/>
          <w:bCs/>
          <w:i/>
          <w:iCs/>
          <w:noProof/>
        </w:rPr>
        <w:t>(50a)</w:t>
      </w:r>
      <w:r w:rsidRPr="00FC318F">
        <w:rPr>
          <w:rFonts w:eastAsia="Calibri"/>
          <w:noProof/>
        </w:rPr>
        <w:tab/>
      </w:r>
      <w:r w:rsidRPr="00FC318F">
        <w:rPr>
          <w:rFonts w:eastAsia="Calibri"/>
          <w:b/>
          <w:bCs/>
          <w:i/>
          <w:iCs/>
          <w:noProof/>
        </w:rPr>
        <w:t>‘engagement strategy’ means a strategy that sets objectives, develops techniques and establishes the process by which to involve all relevant stakeholders at national and local level, including civil society representatives such as consumer organisations,</w:t>
      </w:r>
      <w:r w:rsidRPr="00FC318F">
        <w:rPr>
          <w:rFonts w:eastAsia="Calibri"/>
          <w:b/>
          <w:bCs/>
          <w:i/>
          <w:iCs/>
          <w:strike/>
          <w:noProof/>
        </w:rPr>
        <w:t xml:space="preserve"> </w:t>
      </w:r>
      <w:r w:rsidRPr="00FC318F">
        <w:rPr>
          <w:rFonts w:eastAsia="Calibri"/>
          <w:b/>
          <w:bCs/>
          <w:i/>
          <w:iCs/>
          <w:noProof/>
        </w:rPr>
        <w:lastRenderedPageBreak/>
        <w:t>in the policymaking process, with the goal of</w:t>
      </w:r>
      <w:r w:rsidR="00FA0D34" w:rsidRPr="00FC318F">
        <w:rPr>
          <w:rFonts w:eastAsia="Calibri"/>
          <w:b/>
          <w:bCs/>
          <w:i/>
          <w:iCs/>
          <w:noProof/>
        </w:rPr>
        <w:t xml:space="preserve"> </w:t>
      </w:r>
      <w:r w:rsidRPr="00FC318F">
        <w:rPr>
          <w:rFonts w:eastAsia="Calibri"/>
          <w:b/>
          <w:bCs/>
          <w:i/>
          <w:iCs/>
          <w:noProof/>
        </w:rPr>
        <w:t>increasing awareness, obtaining feedback on such policies and improving their public acceptance;</w:t>
      </w:r>
    </w:p>
    <w:p w14:paraId="79E032AE" w14:textId="29C17292" w:rsidR="00764413" w:rsidRPr="00FC318F" w:rsidRDefault="00764413" w:rsidP="00764413">
      <w:pPr>
        <w:spacing w:before="120" w:after="120"/>
        <w:ind w:left="850" w:hanging="850"/>
        <w:rPr>
          <w:rFonts w:eastAsia="Calibri"/>
          <w:b/>
          <w:bCs/>
          <w:i/>
          <w:iCs/>
          <w:noProof/>
        </w:rPr>
      </w:pPr>
      <w:r w:rsidRPr="00FC318F">
        <w:rPr>
          <w:rFonts w:eastAsia="Calibri"/>
          <w:b/>
          <w:bCs/>
          <w:i/>
          <w:iCs/>
          <w:noProof/>
        </w:rPr>
        <w:t>(50b)</w:t>
      </w:r>
      <w:r w:rsidRPr="00FC318F">
        <w:rPr>
          <w:rFonts w:eastAsia="Calibri"/>
          <w:b/>
          <w:bCs/>
          <w:i/>
          <w:iCs/>
          <w:noProof/>
        </w:rPr>
        <w:tab/>
        <w:t>‘one-stop shop’ means a single point for provision of advice, guidance and information;</w:t>
      </w:r>
    </w:p>
    <w:p w14:paraId="2905279C" w14:textId="0B06979E" w:rsidR="00764413" w:rsidRPr="00FC318F" w:rsidRDefault="00764413" w:rsidP="008E1458">
      <w:pPr>
        <w:keepNext/>
        <w:spacing w:before="120" w:after="120"/>
        <w:ind w:left="850" w:hanging="850"/>
        <w:jc w:val="center"/>
        <w:rPr>
          <w:rFonts w:eastAsia="Calibri"/>
          <w:i/>
          <w:iCs/>
          <w:noProof/>
          <w:szCs w:val="22"/>
        </w:rPr>
      </w:pPr>
    </w:p>
    <w:p w14:paraId="7354A8EA" w14:textId="77777777" w:rsidR="008E1458" w:rsidRPr="00FC318F" w:rsidRDefault="008E1458" w:rsidP="008E1458">
      <w:pPr>
        <w:keepNext/>
        <w:spacing w:before="120" w:after="120"/>
        <w:ind w:left="850" w:hanging="850"/>
        <w:jc w:val="center"/>
        <w:rPr>
          <w:rFonts w:eastAsia="Calibri"/>
          <w:i/>
          <w:noProof/>
          <w:szCs w:val="22"/>
        </w:rPr>
      </w:pPr>
      <w:r w:rsidRPr="00FC318F">
        <w:rPr>
          <w:rFonts w:eastAsia="Calibri"/>
          <w:i/>
          <w:iCs/>
          <w:noProof/>
          <w:szCs w:val="22"/>
        </w:rPr>
        <w:t>Article 3</w:t>
      </w:r>
    </w:p>
    <w:p w14:paraId="11E113AB" w14:textId="77777777" w:rsidR="008E1458" w:rsidRPr="00FC318F" w:rsidRDefault="008E1458" w:rsidP="008E1458">
      <w:pPr>
        <w:keepNext/>
        <w:spacing w:before="120" w:after="120"/>
        <w:ind w:left="850" w:hanging="850"/>
        <w:jc w:val="center"/>
        <w:rPr>
          <w:rFonts w:eastAsia="Calibri"/>
          <w:b/>
          <w:noProof/>
          <w:szCs w:val="22"/>
        </w:rPr>
      </w:pPr>
      <w:r w:rsidRPr="00FC318F">
        <w:rPr>
          <w:rFonts w:eastAsia="Calibri"/>
          <w:b/>
          <w:noProof/>
          <w:szCs w:val="22"/>
        </w:rPr>
        <w:t>Energy efficiency first principle</w:t>
      </w:r>
    </w:p>
    <w:p w14:paraId="02BC47F0" w14:textId="28D9042A" w:rsidR="008E1458" w:rsidRPr="00FC318F" w:rsidRDefault="008E1458" w:rsidP="008E1458">
      <w:r w:rsidRPr="00FC318F">
        <w:rPr>
          <w:noProof/>
        </w:rPr>
        <w:t xml:space="preserve">1. </w:t>
      </w:r>
      <w:r w:rsidRPr="00FC318F">
        <w:t xml:space="preserve">In conformity with the energy efficiency first principle, Member States shall ensure that energy efficiency solutions, </w:t>
      </w:r>
      <w:r w:rsidRPr="00FC318F">
        <w:rPr>
          <w:b/>
          <w:i/>
        </w:rPr>
        <w:t>including demand-side resources and system flexibilities, are</w:t>
      </w:r>
      <w:r w:rsidR="00B94F6E">
        <w:rPr>
          <w:strike/>
        </w:rPr>
        <w:t xml:space="preserve"> </w:t>
      </w:r>
      <w:r w:rsidRPr="00FC318F">
        <w:rPr>
          <w:b/>
          <w:i/>
        </w:rPr>
        <w:t>assessed</w:t>
      </w:r>
      <w:r w:rsidRPr="00FC318F">
        <w:t xml:space="preserve"> in the </w:t>
      </w:r>
      <w:r w:rsidR="009D1F67" w:rsidRPr="00FC318F">
        <w:rPr>
          <w:b/>
          <w:i/>
        </w:rPr>
        <w:t>design</w:t>
      </w:r>
      <w:r w:rsidR="006A29A7" w:rsidRPr="00FC318F">
        <w:rPr>
          <w:b/>
          <w:i/>
        </w:rPr>
        <w:t xml:space="preserve"> and</w:t>
      </w:r>
      <w:r w:rsidR="00B44A11" w:rsidRPr="00FC318F">
        <w:t xml:space="preserve"> </w:t>
      </w:r>
      <w:r w:rsidRPr="00FC318F">
        <w:t xml:space="preserve">planning </w:t>
      </w:r>
      <w:r w:rsidR="006A29A7" w:rsidRPr="00FC318F">
        <w:t>of</w:t>
      </w:r>
      <w:r w:rsidR="0006671B" w:rsidRPr="00FC318F">
        <w:t xml:space="preserve"> </w:t>
      </w:r>
      <w:r w:rsidRPr="00FC318F">
        <w:t xml:space="preserve">policy </w:t>
      </w:r>
      <w:r w:rsidR="00C93ABD" w:rsidRPr="00FC318F">
        <w:rPr>
          <w:b/>
          <w:i/>
        </w:rPr>
        <w:t>decisions</w:t>
      </w:r>
      <w:r w:rsidRPr="00FC318F">
        <w:rPr>
          <w:b/>
          <w:i/>
        </w:rPr>
        <w:t xml:space="preserve"> as well as</w:t>
      </w:r>
      <w:r w:rsidR="006A29A7" w:rsidRPr="00FC318F">
        <w:rPr>
          <w:b/>
          <w:i/>
        </w:rPr>
        <w:t xml:space="preserve"> </w:t>
      </w:r>
      <w:r w:rsidRPr="00FC318F">
        <w:t>major investment decisions</w:t>
      </w:r>
      <w:r w:rsidRPr="00FC318F">
        <w:rPr>
          <w:noProof/>
        </w:rPr>
        <w:t xml:space="preserve"> </w:t>
      </w:r>
      <w:r w:rsidRPr="00FC318F">
        <w:t>related to the following sectors:</w:t>
      </w:r>
    </w:p>
    <w:p w14:paraId="0C207A3D" w14:textId="77777777" w:rsidR="008E1458" w:rsidRPr="00FC318F" w:rsidRDefault="008E1458" w:rsidP="008E1458">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energy systems, and</w:t>
      </w:r>
    </w:p>
    <w:p w14:paraId="54FE248B" w14:textId="77799EAF" w:rsidR="008E1458" w:rsidRPr="00FC318F" w:rsidRDefault="008E1458" w:rsidP="008E1458">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 xml:space="preserve">non-energy sectors, where those sectors have an impact on energy consumption and energy efficiency </w:t>
      </w:r>
      <w:r w:rsidRPr="00FC318F">
        <w:rPr>
          <w:rFonts w:eastAsia="Calibri"/>
          <w:b/>
          <w:i/>
          <w:szCs w:val="22"/>
        </w:rPr>
        <w:t>including</w:t>
      </w:r>
      <w:r w:rsidR="00870E46" w:rsidRPr="00FC318F">
        <w:rPr>
          <w:rFonts w:eastAsia="Calibri"/>
          <w:b/>
          <w:i/>
          <w:szCs w:val="22"/>
        </w:rPr>
        <w:t xml:space="preserve"> </w:t>
      </w:r>
      <w:r w:rsidRPr="00FC318F">
        <w:rPr>
          <w:rFonts w:eastAsia="Calibri"/>
          <w:b/>
          <w:i/>
          <w:szCs w:val="22"/>
        </w:rPr>
        <w:t>buildings, transport, water, information and communications technology (ICT), agriculture</w:t>
      </w:r>
      <w:r w:rsidRPr="00FC318F">
        <w:rPr>
          <w:rFonts w:eastAsia="Calibri"/>
          <w:b/>
          <w:szCs w:val="22"/>
        </w:rPr>
        <w:t xml:space="preserve"> </w:t>
      </w:r>
      <w:r w:rsidRPr="00FC318F">
        <w:rPr>
          <w:rFonts w:eastAsia="Calibri"/>
          <w:b/>
          <w:i/>
          <w:szCs w:val="22"/>
        </w:rPr>
        <w:t>and</w:t>
      </w:r>
      <w:r w:rsidRPr="00FC318F">
        <w:rPr>
          <w:rFonts w:eastAsia="Calibri"/>
          <w:b/>
          <w:szCs w:val="22"/>
        </w:rPr>
        <w:t xml:space="preserve"> </w:t>
      </w:r>
      <w:r w:rsidRPr="00FC318F">
        <w:rPr>
          <w:rFonts w:eastAsia="Calibri"/>
          <w:b/>
          <w:i/>
          <w:szCs w:val="22"/>
        </w:rPr>
        <w:t>financial sectors.</w:t>
      </w:r>
      <w:r w:rsidRPr="00FC318F">
        <w:rPr>
          <w:rFonts w:eastAsia="Calibri"/>
          <w:noProof/>
          <w:szCs w:val="22"/>
        </w:rPr>
        <w:t xml:space="preserve"> </w:t>
      </w:r>
    </w:p>
    <w:p w14:paraId="34CCC3AD" w14:textId="0B20D0B2" w:rsidR="008E1458" w:rsidRPr="00FC318F" w:rsidRDefault="008E1458" w:rsidP="008E1458">
      <w:pPr>
        <w:rPr>
          <w:noProof/>
        </w:rPr>
      </w:pPr>
      <w:r w:rsidRPr="00FC318F">
        <w:rPr>
          <w:noProof/>
        </w:rPr>
        <w:t xml:space="preserve">2. </w:t>
      </w:r>
      <w:r w:rsidRPr="00FC318F">
        <w:t>Member States shall ensure that the application of the energy efficiency first principle</w:t>
      </w:r>
      <w:r w:rsidR="00B94F6E">
        <w:t xml:space="preserve">, </w:t>
      </w:r>
      <w:r w:rsidRPr="00FC318F">
        <w:rPr>
          <w:b/>
          <w:i/>
        </w:rPr>
        <w:t>including, where appropriate, sector integration and cross-sectoral impacts,</w:t>
      </w:r>
      <w:r w:rsidRPr="00FC318F">
        <w:t xml:space="preserve"> is verified by the relevant entities where policy, planning and investment decisions are subject to approval and monitoring requirements.</w:t>
      </w:r>
    </w:p>
    <w:p w14:paraId="2E7B9093" w14:textId="77777777" w:rsidR="008E1458" w:rsidRPr="00FC318F" w:rsidRDefault="008E1458" w:rsidP="008E1458">
      <w:pPr>
        <w:rPr>
          <w:noProof/>
        </w:rPr>
      </w:pPr>
    </w:p>
    <w:p w14:paraId="5566313E" w14:textId="77777777" w:rsidR="008E1458" w:rsidRPr="00FC318F" w:rsidRDefault="008E1458" w:rsidP="008E1458">
      <w:pPr>
        <w:rPr>
          <w:b/>
          <w:i/>
          <w:noProof/>
        </w:rPr>
      </w:pPr>
      <w:r w:rsidRPr="00FC318F">
        <w:rPr>
          <w:b/>
          <w:i/>
          <w:noProof/>
        </w:rPr>
        <w:t xml:space="preserve">2a. In applying this Article, Member States </w:t>
      </w:r>
      <w:r w:rsidR="009D1F67" w:rsidRPr="00FC318F">
        <w:rPr>
          <w:b/>
          <w:i/>
          <w:noProof/>
        </w:rPr>
        <w:t xml:space="preserve">shall </w:t>
      </w:r>
      <w:r w:rsidRPr="00FC318F">
        <w:rPr>
          <w:b/>
          <w:i/>
          <w:noProof/>
        </w:rPr>
        <w:t xml:space="preserve"> take into account the Commission Recommendation (EU) 2021/1749 of 28 September 2021 on Energy Efficiency First: from principles to practice — Guidelines and examples for its implementation in decision-making in the energy sector and beyond.</w:t>
      </w:r>
    </w:p>
    <w:p w14:paraId="4C7BE932" w14:textId="77777777" w:rsidR="008E1458" w:rsidRPr="00FC318F" w:rsidRDefault="008E1458" w:rsidP="008E1458">
      <w:pPr>
        <w:rPr>
          <w:noProof/>
        </w:rPr>
      </w:pPr>
    </w:p>
    <w:p w14:paraId="48ADFC8E" w14:textId="77777777" w:rsidR="008E1458" w:rsidRPr="00FC318F" w:rsidRDefault="008E1458" w:rsidP="008E1458">
      <w:pPr>
        <w:rPr>
          <w:noProof/>
        </w:rPr>
      </w:pPr>
      <w:r w:rsidRPr="00FC318F">
        <w:rPr>
          <w:noProof/>
        </w:rPr>
        <w:t xml:space="preserve">3. In applying the </w:t>
      </w:r>
      <w:r w:rsidRPr="00FC318F">
        <w:rPr>
          <w:noProof/>
          <w:color w:val="000000"/>
        </w:rPr>
        <w:t xml:space="preserve">energy efficiency first </w:t>
      </w:r>
      <w:r w:rsidRPr="00FC318F">
        <w:rPr>
          <w:noProof/>
        </w:rPr>
        <w:t>principle, Member States shall:</w:t>
      </w:r>
    </w:p>
    <w:p w14:paraId="55BEA1CF" w14:textId="74F3BDC4" w:rsidR="008E1458" w:rsidRPr="00FC318F" w:rsidRDefault="008E1458" w:rsidP="008E1458">
      <w:pPr>
        <w:spacing w:before="120" w:after="120"/>
        <w:ind w:left="850" w:hanging="850"/>
        <w:rPr>
          <w:rFonts w:eastAsia="Calibri"/>
          <w:szCs w:val="22"/>
        </w:rPr>
      </w:pPr>
      <w:r w:rsidRPr="00FC318F">
        <w:rPr>
          <w:rFonts w:eastAsia="Calibri"/>
          <w:noProof/>
          <w:szCs w:val="22"/>
        </w:rPr>
        <w:t>(a)</w:t>
      </w:r>
      <w:r w:rsidRPr="00FC318F">
        <w:rPr>
          <w:rFonts w:eastAsia="Calibri"/>
          <w:noProof/>
          <w:szCs w:val="22"/>
        </w:rPr>
        <w:tab/>
      </w:r>
      <w:r w:rsidRPr="00FC318F">
        <w:rPr>
          <w:rFonts w:eastAsia="Calibri"/>
          <w:b/>
          <w:i/>
          <w:szCs w:val="22"/>
        </w:rPr>
        <w:t xml:space="preserve">develop, apply and make publicly available a </w:t>
      </w:r>
      <w:r w:rsidRPr="00FC318F">
        <w:rPr>
          <w:rFonts w:eastAsia="Calibri"/>
          <w:szCs w:val="22"/>
        </w:rPr>
        <w:t>cost-benefit</w:t>
      </w:r>
      <w:r w:rsidRPr="00FC318F">
        <w:rPr>
          <w:rFonts w:eastAsia="Calibri"/>
          <w:b/>
          <w:i/>
          <w:szCs w:val="22"/>
        </w:rPr>
        <w:t xml:space="preserve"> methodology that allows the proper assessment of the wider benefits of energy efficiency solutions taking into account the entire life cycle and foreseeable developments, system and cost efficiency, security of supply</w:t>
      </w:r>
      <w:r w:rsidRPr="00FC318F">
        <w:rPr>
          <w:rFonts w:eastAsia="Calibri"/>
          <w:szCs w:val="22"/>
        </w:rPr>
        <w:t xml:space="preserve"> </w:t>
      </w:r>
      <w:r w:rsidRPr="00FC318F">
        <w:rPr>
          <w:rFonts w:eastAsia="Calibri"/>
          <w:b/>
          <w:i/>
          <w:szCs w:val="22"/>
        </w:rPr>
        <w:t>and quantification</w:t>
      </w:r>
      <w:r w:rsidRPr="00FC318F">
        <w:rPr>
          <w:rFonts w:eastAsia="Calibri"/>
          <w:szCs w:val="22"/>
        </w:rPr>
        <w:t xml:space="preserve"> </w:t>
      </w:r>
      <w:r w:rsidRPr="00FC318F">
        <w:rPr>
          <w:rFonts w:eastAsia="Calibri"/>
          <w:b/>
          <w:i/>
          <w:szCs w:val="22"/>
        </w:rPr>
        <w:t>from</w:t>
      </w:r>
      <w:r w:rsidR="00870E46" w:rsidRPr="00FC318F">
        <w:rPr>
          <w:rFonts w:eastAsia="Calibri"/>
          <w:b/>
          <w:i/>
          <w:szCs w:val="22"/>
        </w:rPr>
        <w:t xml:space="preserve"> </w:t>
      </w:r>
      <w:r w:rsidRPr="00FC318F">
        <w:rPr>
          <w:rFonts w:eastAsia="Calibri"/>
          <w:b/>
          <w:i/>
          <w:szCs w:val="22"/>
        </w:rPr>
        <w:t>the societal, health, economic and climate neutrality</w:t>
      </w:r>
      <w:r w:rsidR="00A53232" w:rsidRPr="00FC318F">
        <w:rPr>
          <w:rFonts w:eastAsia="Calibri"/>
          <w:b/>
          <w:i/>
          <w:szCs w:val="22"/>
        </w:rPr>
        <w:t xml:space="preserve"> perspective</w:t>
      </w:r>
    </w:p>
    <w:p w14:paraId="2F451368" w14:textId="6C3C7078" w:rsidR="008E1458" w:rsidRPr="00B94F6E" w:rsidRDefault="008E1458" w:rsidP="00B94F6E">
      <w:pPr>
        <w:spacing w:before="120" w:after="120"/>
        <w:ind w:left="850" w:hanging="850"/>
        <w:rPr>
          <w:rFonts w:eastAsia="Calibri"/>
          <w:szCs w:val="22"/>
        </w:rPr>
      </w:pPr>
      <w:r w:rsidRPr="00FC318F">
        <w:rPr>
          <w:rFonts w:eastAsia="Calibri"/>
          <w:b/>
          <w:i/>
          <w:szCs w:val="22"/>
        </w:rPr>
        <w:t>(aa)</w:t>
      </w:r>
      <w:r w:rsidRPr="00FC318F">
        <w:rPr>
          <w:rFonts w:eastAsia="Calibri"/>
          <w:szCs w:val="22"/>
        </w:rPr>
        <w:tab/>
      </w:r>
      <w:r w:rsidRPr="00FC318F">
        <w:rPr>
          <w:rFonts w:eastAsia="Calibri"/>
          <w:b/>
          <w:i/>
          <w:szCs w:val="22"/>
        </w:rPr>
        <w:t>ensure that the application of the energy efficiency first principle will have a positive impact on addressing energy poverty;</w:t>
      </w:r>
    </w:p>
    <w:p w14:paraId="0806374E" w14:textId="77777777" w:rsidR="008E1458" w:rsidRPr="00FC318F" w:rsidRDefault="008E1458" w:rsidP="008E1458">
      <w:pPr>
        <w:spacing w:before="120" w:after="120"/>
        <w:ind w:left="850" w:hanging="850"/>
        <w:rPr>
          <w:rFonts w:eastAsia="Calibri"/>
          <w:strike/>
          <w:szCs w:val="22"/>
        </w:rPr>
      </w:pPr>
      <w:r w:rsidRPr="00FC318F">
        <w:rPr>
          <w:rFonts w:eastAsia="Calibri"/>
          <w:noProof/>
          <w:szCs w:val="22"/>
        </w:rPr>
        <w:t>(b)</w:t>
      </w:r>
      <w:r w:rsidRPr="00FC318F">
        <w:rPr>
          <w:rFonts w:eastAsia="Calibri"/>
          <w:noProof/>
          <w:szCs w:val="22"/>
        </w:rPr>
        <w:tab/>
      </w:r>
      <w:r w:rsidRPr="00FC318F">
        <w:rPr>
          <w:rFonts w:eastAsia="Calibri"/>
          <w:szCs w:val="22"/>
        </w:rPr>
        <w:t xml:space="preserve">identify an entity responsible for monitoring the application of the energy efficiency first principle and the impacts of </w:t>
      </w:r>
      <w:r w:rsidRPr="00FC318F">
        <w:rPr>
          <w:rFonts w:eastAsia="Calibri"/>
          <w:b/>
          <w:i/>
          <w:szCs w:val="22"/>
        </w:rPr>
        <w:t xml:space="preserve">regulatory frameworks, including financial regulations, </w:t>
      </w:r>
      <w:r w:rsidRPr="00FC318F">
        <w:rPr>
          <w:rFonts w:eastAsia="Calibri"/>
          <w:szCs w:val="22"/>
        </w:rPr>
        <w:t>planning, policy and investment decisions on energy consumption</w:t>
      </w:r>
      <w:r w:rsidRPr="00FC318F">
        <w:rPr>
          <w:rFonts w:eastAsia="Calibri"/>
          <w:b/>
          <w:szCs w:val="22"/>
        </w:rPr>
        <w:t xml:space="preserve">, </w:t>
      </w:r>
      <w:r w:rsidRPr="00FC318F">
        <w:rPr>
          <w:rFonts w:eastAsia="Calibri"/>
          <w:szCs w:val="22"/>
        </w:rPr>
        <w:t xml:space="preserve">energy efficiency </w:t>
      </w:r>
      <w:r w:rsidRPr="00FC318F">
        <w:rPr>
          <w:rFonts w:eastAsia="Calibri"/>
          <w:b/>
          <w:i/>
          <w:szCs w:val="22"/>
        </w:rPr>
        <w:t>and</w:t>
      </w:r>
      <w:r w:rsidRPr="00FC318F">
        <w:rPr>
          <w:rFonts w:eastAsia="Calibri"/>
          <w:szCs w:val="22"/>
        </w:rPr>
        <w:t xml:space="preserve"> </w:t>
      </w:r>
      <w:r w:rsidRPr="00FC318F">
        <w:rPr>
          <w:rFonts w:eastAsia="Calibri"/>
          <w:b/>
          <w:i/>
          <w:szCs w:val="22"/>
        </w:rPr>
        <w:t>energy systems</w:t>
      </w:r>
      <w:r w:rsidRPr="00FC318F">
        <w:rPr>
          <w:rFonts w:eastAsia="Calibri"/>
          <w:strike/>
          <w:szCs w:val="22"/>
        </w:rPr>
        <w:t>;</w:t>
      </w:r>
    </w:p>
    <w:p w14:paraId="7184597D" w14:textId="77777777" w:rsidR="008E1458" w:rsidRPr="00FC318F" w:rsidRDefault="008E1458" w:rsidP="008E1458">
      <w:pPr>
        <w:ind w:left="851" w:hanging="851"/>
        <w:rPr>
          <w:b/>
          <w:i/>
        </w:rPr>
      </w:pPr>
      <w:r w:rsidRPr="00FC318F">
        <w:rPr>
          <w:b/>
          <w:i/>
        </w:rPr>
        <w:t>(ba)</w:t>
      </w:r>
      <w:r w:rsidRPr="00FC318F">
        <w:rPr>
          <w:b/>
          <w:i/>
        </w:rPr>
        <w:tab/>
        <w:t xml:space="preserve">secure that the investments </w:t>
      </w:r>
      <w:r w:rsidR="006840DD" w:rsidRPr="00FC318F">
        <w:rPr>
          <w:b/>
          <w:i/>
        </w:rPr>
        <w:t xml:space="preserve">made </w:t>
      </w:r>
      <w:r w:rsidRPr="00FC318F">
        <w:rPr>
          <w:b/>
          <w:i/>
        </w:rPr>
        <w:t>are environmentally sustainable at all stages of the energy value chain</w:t>
      </w:r>
      <w:r w:rsidR="00B44A11" w:rsidRPr="00FC318F">
        <w:rPr>
          <w:b/>
          <w:i/>
        </w:rPr>
        <w:t xml:space="preserve"> and </w:t>
      </w:r>
      <w:r w:rsidRPr="00FC318F">
        <w:rPr>
          <w:b/>
          <w:i/>
        </w:rPr>
        <w:t>apply circularity principles in transition to climate neutrality</w:t>
      </w:r>
      <w:r w:rsidRPr="00FC318F">
        <w:rPr>
          <w:b/>
          <w:i/>
          <w:strike/>
        </w:rPr>
        <w:t>;</w:t>
      </w:r>
      <w:r w:rsidRPr="00FC318F">
        <w:rPr>
          <w:b/>
          <w:i/>
        </w:rPr>
        <w:t xml:space="preserve"> </w:t>
      </w:r>
    </w:p>
    <w:p w14:paraId="7D6A0C6A" w14:textId="6A0A2014" w:rsidR="008E1458" w:rsidRPr="00FC318F" w:rsidRDefault="008E1458" w:rsidP="008E1458">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report to the Commission, as part of the integrated national energy and climate progress reports accordance with Article 17 of Regulation (EU) 2018/1999 on how the </w:t>
      </w:r>
      <w:r w:rsidRPr="00FC318F">
        <w:rPr>
          <w:rFonts w:eastAsia="Calibri"/>
          <w:b/>
          <w:i/>
          <w:szCs w:val="22"/>
        </w:rPr>
        <w:t>energy efficiency first</w:t>
      </w:r>
      <w:r w:rsidRPr="00FC318F">
        <w:rPr>
          <w:rFonts w:eastAsia="Calibri"/>
          <w:noProof/>
          <w:szCs w:val="22"/>
        </w:rPr>
        <w:t xml:space="preserve"> principle was taken into account in the national</w:t>
      </w:r>
      <w:r w:rsidR="006840DD" w:rsidRPr="00FC318F">
        <w:rPr>
          <w:rFonts w:eastAsia="Calibri"/>
          <w:noProof/>
          <w:szCs w:val="22"/>
        </w:rPr>
        <w:t>,</w:t>
      </w:r>
      <w:r w:rsidRPr="00FC318F">
        <w:rPr>
          <w:rFonts w:eastAsia="Calibri"/>
          <w:noProof/>
          <w:szCs w:val="22"/>
        </w:rPr>
        <w:t xml:space="preserve"> regional</w:t>
      </w:r>
      <w:r w:rsidR="006840DD" w:rsidRPr="00FC318F">
        <w:rPr>
          <w:rFonts w:eastAsia="Calibri"/>
          <w:noProof/>
          <w:szCs w:val="22"/>
        </w:rPr>
        <w:t xml:space="preserve"> </w:t>
      </w:r>
      <w:r w:rsidR="006840DD" w:rsidRPr="00FC318F">
        <w:rPr>
          <w:rFonts w:eastAsia="Calibri"/>
          <w:b/>
          <w:i/>
          <w:noProof/>
          <w:szCs w:val="22"/>
        </w:rPr>
        <w:t>and local</w:t>
      </w:r>
      <w:r w:rsidRPr="00FC318F">
        <w:rPr>
          <w:rFonts w:eastAsia="Calibri"/>
          <w:noProof/>
          <w:szCs w:val="22"/>
        </w:rPr>
        <w:t xml:space="preserve"> planning, policy and major investment decisions related to the national and regional</w:t>
      </w:r>
      <w:r w:rsidR="006840DD" w:rsidRPr="00FC318F">
        <w:rPr>
          <w:rFonts w:eastAsia="Calibri"/>
          <w:noProof/>
          <w:szCs w:val="22"/>
        </w:rPr>
        <w:t xml:space="preserve"> </w:t>
      </w:r>
      <w:r w:rsidRPr="00FC318F">
        <w:rPr>
          <w:rFonts w:eastAsia="Calibri"/>
          <w:noProof/>
          <w:szCs w:val="22"/>
        </w:rPr>
        <w:t xml:space="preserve">energy systems </w:t>
      </w:r>
      <w:r w:rsidRPr="00FC318F">
        <w:rPr>
          <w:rFonts w:eastAsia="Calibri"/>
          <w:b/>
          <w:i/>
          <w:szCs w:val="22"/>
        </w:rPr>
        <w:t xml:space="preserve">and to non-energy sectors, where those sectors have an </w:t>
      </w:r>
      <w:r w:rsidRPr="00FC318F">
        <w:rPr>
          <w:rFonts w:eastAsia="Calibri"/>
          <w:b/>
          <w:i/>
          <w:szCs w:val="22"/>
        </w:rPr>
        <w:lastRenderedPageBreak/>
        <w:t>impact on energy consumption and energy efficiency, including but not being limited to, the following:</w:t>
      </w:r>
    </w:p>
    <w:p w14:paraId="686B3006" w14:textId="635F48A4" w:rsidR="008E1458" w:rsidRPr="00FC318F" w:rsidRDefault="008E1458" w:rsidP="008E1458">
      <w:pPr>
        <w:ind w:left="720"/>
        <w:rPr>
          <w:b/>
          <w:i/>
        </w:rPr>
      </w:pPr>
      <w:r w:rsidRPr="00FC318F">
        <w:rPr>
          <w:b/>
          <w:i/>
        </w:rPr>
        <w:t>(i)</w:t>
      </w:r>
      <w:r w:rsidRPr="00FC318F">
        <w:rPr>
          <w:b/>
          <w:i/>
        </w:rPr>
        <w:tab/>
        <w:t>an assessment of the systematic application and benefits of the energy efficiency first principle</w:t>
      </w:r>
      <w:r w:rsidR="0001015A" w:rsidRPr="00FC318F">
        <w:rPr>
          <w:b/>
          <w:i/>
        </w:rPr>
        <w:t xml:space="preserve"> in</w:t>
      </w:r>
      <w:r w:rsidRPr="00FC318F">
        <w:rPr>
          <w:b/>
          <w:i/>
        </w:rPr>
        <w:t xml:space="preserve"> energy systems in particular in relation to energy consumption; </w:t>
      </w:r>
    </w:p>
    <w:p w14:paraId="731E3736" w14:textId="77777777" w:rsidR="008E1458" w:rsidRPr="00FC318F" w:rsidRDefault="008E1458" w:rsidP="008E1458">
      <w:pPr>
        <w:ind w:left="720"/>
        <w:rPr>
          <w:b/>
          <w:i/>
        </w:rPr>
      </w:pPr>
    </w:p>
    <w:p w14:paraId="6938F512" w14:textId="694AA80F" w:rsidR="008E1458" w:rsidRPr="00FC318F" w:rsidRDefault="008E1458" w:rsidP="008E1458">
      <w:pPr>
        <w:ind w:left="720"/>
        <w:rPr>
          <w:b/>
          <w:i/>
        </w:rPr>
      </w:pPr>
      <w:r w:rsidRPr="00FC318F">
        <w:rPr>
          <w:b/>
          <w:i/>
        </w:rPr>
        <w:t>(ii)</w:t>
      </w:r>
      <w:r w:rsidRPr="00FC318F">
        <w:rPr>
          <w:b/>
          <w:i/>
        </w:rPr>
        <w:tab/>
        <w:t>a list of actions taken to remove any unnecessary regulatory or non-regulatory barriers to the implementation of the energy efficiency first principle and of demand-side solutions  including through the identification of national legislation and measures that are contrary to the energy efficiency first principle;</w:t>
      </w:r>
    </w:p>
    <w:p w14:paraId="491EA774" w14:textId="77777777" w:rsidR="008E1458" w:rsidRPr="00FC318F" w:rsidRDefault="008E1458" w:rsidP="008E1458">
      <w:pPr>
        <w:ind w:left="720"/>
        <w:rPr>
          <w:b/>
          <w:i/>
        </w:rPr>
      </w:pPr>
    </w:p>
    <w:p w14:paraId="30E9CD0F" w14:textId="77777777" w:rsidR="008E1458" w:rsidRPr="00FC318F" w:rsidRDefault="008E1458" w:rsidP="008E1458">
      <w:pPr>
        <w:ind w:left="720" w:hanging="720"/>
        <w:rPr>
          <w:b/>
          <w:i/>
        </w:rPr>
      </w:pPr>
      <w:r w:rsidRPr="00FC318F">
        <w:rPr>
          <w:b/>
          <w:i/>
        </w:rPr>
        <w:t>3a.</w:t>
      </w:r>
      <w:r w:rsidRPr="00FC318F">
        <w:rPr>
          <w:b/>
          <w:i/>
        </w:rPr>
        <w:tab/>
        <w:t xml:space="preserve">By [6 months after the entry in force of this Directive], the Commission shall adopt a delegated act supplementing this Directive by establishing a common general framework including supervision, the monitoring and reporting procedure that Member States may use to design the cost-benefit methodologies referred to in paragraph 3, point (a), in order to ensure comparability while leaving the possibility for Member States to adapt to national and local circumstances. </w:t>
      </w:r>
    </w:p>
    <w:p w14:paraId="146C864D" w14:textId="77777777" w:rsidR="008E1458" w:rsidRPr="00FC318F" w:rsidRDefault="008E1458" w:rsidP="008E1458">
      <w:pPr>
        <w:ind w:left="720" w:hanging="720"/>
        <w:rPr>
          <w:b/>
          <w:i/>
        </w:rPr>
      </w:pPr>
    </w:p>
    <w:p w14:paraId="16E10F37" w14:textId="77777777" w:rsidR="00275670" w:rsidRPr="00FC318F" w:rsidRDefault="00275670" w:rsidP="00275670">
      <w:pPr>
        <w:pStyle w:val="Titrearticle"/>
        <w:rPr>
          <w:noProof/>
        </w:rPr>
      </w:pPr>
      <w:r w:rsidRPr="00FC318F">
        <w:rPr>
          <w:noProof/>
        </w:rPr>
        <w:t>Article 4</w:t>
      </w:r>
    </w:p>
    <w:p w14:paraId="53116F2C" w14:textId="77777777" w:rsidR="00275670" w:rsidRPr="00FC318F" w:rsidRDefault="00275670" w:rsidP="00275670">
      <w:pPr>
        <w:pStyle w:val="NormalCentered"/>
        <w:rPr>
          <w:b/>
          <w:noProof/>
        </w:rPr>
      </w:pPr>
      <w:r w:rsidRPr="00FC318F">
        <w:rPr>
          <w:b/>
          <w:noProof/>
        </w:rPr>
        <w:t>Energy efficiency targets</w:t>
      </w:r>
    </w:p>
    <w:p w14:paraId="5EE2BBAE" w14:textId="3515C896" w:rsidR="00275670" w:rsidRDefault="00275670" w:rsidP="00275670">
      <w:pPr>
        <w:rPr>
          <w:noProof/>
        </w:rPr>
      </w:pPr>
      <w:r w:rsidRPr="00FC318F">
        <w:rPr>
          <w:noProof/>
        </w:rPr>
        <w:t xml:space="preserve">1. Member States shall collectively ensure a reduction of energy consumption of at least </w:t>
      </w:r>
      <w:r w:rsidRPr="00FC318F">
        <w:rPr>
          <w:b/>
          <w:i/>
          <w:noProof/>
        </w:rPr>
        <w:t>40</w:t>
      </w:r>
      <w:r w:rsidRPr="00FC318F">
        <w:rPr>
          <w:noProof/>
        </w:rPr>
        <w:t xml:space="preserve"> % in 2030 </w:t>
      </w:r>
      <w:r w:rsidRPr="00FC318F">
        <w:rPr>
          <w:b/>
          <w:i/>
          <w:noProof/>
        </w:rPr>
        <w:t xml:space="preserve">in final energy consumption and 42.5% in primary energy consumption </w:t>
      </w:r>
      <w:r w:rsidRPr="00FC318F">
        <w:rPr>
          <w:noProof/>
        </w:rPr>
        <w:t xml:space="preserve">compared to the projections of the </w:t>
      </w:r>
      <w:r w:rsidRPr="00FC318F">
        <w:rPr>
          <w:b/>
          <w:i/>
          <w:noProof/>
        </w:rPr>
        <w:t>2007</w:t>
      </w:r>
      <w:r w:rsidRPr="00FC318F">
        <w:rPr>
          <w:noProof/>
        </w:rPr>
        <w:t xml:space="preserve"> Reference Scenario so that the Union’s final energy consumption amounts to no more than </w:t>
      </w:r>
      <w:r w:rsidRPr="00FC318F">
        <w:rPr>
          <w:b/>
          <w:i/>
          <w:noProof/>
        </w:rPr>
        <w:t>740</w:t>
      </w:r>
      <w:r w:rsidRPr="00FC318F">
        <w:rPr>
          <w:noProof/>
        </w:rPr>
        <w:t xml:space="preserve">  Mtoe and the Union’s primary energy consumption amounts to no more than </w:t>
      </w:r>
      <w:r w:rsidRPr="00FC318F">
        <w:rPr>
          <w:b/>
          <w:i/>
          <w:noProof/>
        </w:rPr>
        <w:t>960</w:t>
      </w:r>
      <w:r w:rsidRPr="00FC318F">
        <w:rPr>
          <w:noProof/>
        </w:rPr>
        <w:t xml:space="preserve"> </w:t>
      </w:r>
      <w:r w:rsidRPr="00FC318F">
        <w:rPr>
          <w:i/>
          <w:noProof/>
        </w:rPr>
        <w:t xml:space="preserve"> </w:t>
      </w:r>
      <w:r w:rsidRPr="00FC318F">
        <w:rPr>
          <w:noProof/>
        </w:rPr>
        <w:t>Mtoe in 2030.</w:t>
      </w:r>
      <w:r w:rsidRPr="00FC318F">
        <w:rPr>
          <w:rStyle w:val="FootnoteReference"/>
          <w:noProof/>
        </w:rPr>
        <w:footnoteReference w:id="3"/>
      </w:r>
    </w:p>
    <w:p w14:paraId="534573A2" w14:textId="77777777" w:rsidR="00B94F6E" w:rsidRPr="00FC318F" w:rsidRDefault="00B94F6E" w:rsidP="00275670">
      <w:pPr>
        <w:rPr>
          <w:noProof/>
        </w:rPr>
      </w:pPr>
    </w:p>
    <w:p w14:paraId="2C0F66E2" w14:textId="7983A72E" w:rsidR="00275670" w:rsidRPr="00FC318F" w:rsidRDefault="00275670" w:rsidP="00275670">
      <w:pPr>
        <w:rPr>
          <w:noProof/>
        </w:rPr>
      </w:pPr>
      <w:r w:rsidRPr="00FC318F">
        <w:rPr>
          <w:noProof/>
        </w:rPr>
        <w:t xml:space="preserve">2. Each Member State shall set </w:t>
      </w:r>
      <w:r w:rsidRPr="00FC318F">
        <w:rPr>
          <w:b/>
          <w:i/>
          <w:noProof/>
        </w:rPr>
        <w:t>binding</w:t>
      </w:r>
      <w:r w:rsidR="00B94F6E">
        <w:rPr>
          <w:noProof/>
        </w:rPr>
        <w:t xml:space="preserve"> national energy efficiency </w:t>
      </w:r>
      <w:r w:rsidRPr="00FC318F">
        <w:rPr>
          <w:noProof/>
        </w:rPr>
        <w:t>contributions for  final   and  primary  energy   consumption to meet, collectively, the binding Union target set in paragraph 1. Member States shall notify those contributions</w:t>
      </w:r>
      <w:r w:rsidRPr="00FC318F">
        <w:rPr>
          <w:b/>
          <w:i/>
          <w:noProof/>
        </w:rPr>
        <w:t xml:space="preserve">, </w:t>
      </w:r>
      <w:r w:rsidRPr="00FC318F">
        <w:rPr>
          <w:noProof/>
        </w:rPr>
        <w:t xml:space="preserve">together with </w:t>
      </w:r>
      <w:r w:rsidRPr="00FC318F">
        <w:rPr>
          <w:b/>
          <w:i/>
          <w:noProof/>
        </w:rPr>
        <w:t xml:space="preserve">a </w:t>
      </w:r>
      <w:r w:rsidRPr="00FC318F">
        <w:rPr>
          <w:noProof/>
        </w:rPr>
        <w:t xml:space="preserve">trajectory </w:t>
      </w:r>
      <w:r w:rsidRPr="00FC318F">
        <w:rPr>
          <w:b/>
          <w:i/>
          <w:noProof/>
        </w:rPr>
        <w:t>with two reference points (milestones) in 2025 and 2027</w:t>
      </w:r>
      <w:r w:rsidRPr="00FC318F">
        <w:rPr>
          <w:noProof/>
        </w:rPr>
        <w:t xml:space="preserve"> for those contributions</w:t>
      </w:r>
      <w:r w:rsidRPr="00FC318F">
        <w:rPr>
          <w:b/>
          <w:i/>
          <w:noProof/>
        </w:rPr>
        <w:t>,</w:t>
      </w:r>
      <w:r w:rsidRPr="00FC318F">
        <w:rPr>
          <w:noProof/>
        </w:rPr>
        <w:t>  to the Commission as part of the updates of their integrated national energy and climate plans in accordance with Article 14 of Regulation (EU) 2018/1999, and as part of their integrated national energy and climate plans as referred to in, and in accordance with, the procedure set out in Article 3 and Articles 7 to 1</w:t>
      </w:r>
      <w:r w:rsidR="00B94F6E">
        <w:rPr>
          <w:noProof/>
        </w:rPr>
        <w:t xml:space="preserve">2 of Regulation (EU) 2018/1999. </w:t>
      </w:r>
      <w:r w:rsidRPr="00FC318F">
        <w:rPr>
          <w:b/>
          <w:i/>
          <w:noProof/>
        </w:rPr>
        <w:t>When setting their binding national contributions</w:t>
      </w:r>
      <w:r w:rsidRPr="00FC318F">
        <w:rPr>
          <w:b/>
          <w:noProof/>
        </w:rPr>
        <w:t>,</w:t>
      </w:r>
      <w:r w:rsidRPr="00FC318F">
        <w:rPr>
          <w:noProof/>
        </w:rPr>
        <w:t xml:space="preserve"> Member States  shall </w:t>
      </w:r>
      <w:r w:rsidRPr="00FC318F">
        <w:rPr>
          <w:b/>
          <w:i/>
          <w:noProof/>
        </w:rPr>
        <w:t>apply</w:t>
      </w:r>
      <w:r w:rsidRPr="00FC318F">
        <w:rPr>
          <w:i/>
          <w:noProof/>
        </w:rPr>
        <w:t xml:space="preserve"> </w:t>
      </w:r>
      <w:r w:rsidRPr="00FC318F">
        <w:rPr>
          <w:noProof/>
        </w:rPr>
        <w:t>the formula defined in Annex I of this Directive and  explain how, and on the basis of which data, the contributions have been calculated.</w:t>
      </w:r>
    </w:p>
    <w:p w14:paraId="65EAB2FB" w14:textId="77777777" w:rsidR="00275670" w:rsidRPr="00FC318F" w:rsidRDefault="00275670" w:rsidP="00275670">
      <w:pPr>
        <w:rPr>
          <w:noProof/>
        </w:rPr>
      </w:pPr>
    </w:p>
    <w:p w14:paraId="77E140F0" w14:textId="77777777" w:rsidR="00275670" w:rsidRPr="00FC318F" w:rsidRDefault="00275670" w:rsidP="00275670">
      <w:pPr>
        <w:rPr>
          <w:noProof/>
        </w:rPr>
      </w:pPr>
      <w:r w:rsidRPr="00FC318F">
        <w:rPr>
          <w:noProof/>
        </w:rPr>
        <w:t xml:space="preserve">Member States shall also provide the shares of energy consumption of energy end-use sectors, as defined in Regulation (EC) No 1099/2008 on energy statistics, including industry, residential, services and transport, in their national energy efficiency contributions. Projections </w:t>
      </w:r>
      <w:r w:rsidRPr="00FC318F">
        <w:rPr>
          <w:noProof/>
        </w:rPr>
        <w:lastRenderedPageBreak/>
        <w:t>for energy consumption in information and communications technology (ICT) shall also be indicated.</w:t>
      </w:r>
    </w:p>
    <w:p w14:paraId="17853DC3" w14:textId="77777777" w:rsidR="00275670" w:rsidRPr="00FC318F" w:rsidRDefault="00275670" w:rsidP="00275670">
      <w:pPr>
        <w:rPr>
          <w:noProof/>
        </w:rPr>
      </w:pPr>
    </w:p>
    <w:p w14:paraId="6D9F1E01" w14:textId="1DE43ABA" w:rsidR="00275670" w:rsidRPr="00FC318F" w:rsidRDefault="00275670" w:rsidP="00275670">
      <w:pPr>
        <w:rPr>
          <w:noProof/>
        </w:rPr>
      </w:pPr>
      <w:r w:rsidRPr="00FC318F">
        <w:rPr>
          <w:noProof/>
        </w:rPr>
        <w:t>In </w:t>
      </w:r>
      <w:r w:rsidR="00780A30" w:rsidRPr="00FC318F">
        <w:rPr>
          <w:noProof/>
        </w:rPr>
        <w:t xml:space="preserve">  setting those   contributions</w:t>
      </w:r>
      <w:r w:rsidRPr="00FC318F">
        <w:rPr>
          <w:noProof/>
        </w:rPr>
        <w:t>,</w:t>
      </w:r>
      <w:r w:rsidR="00780A30" w:rsidRPr="00FC318F">
        <w:rPr>
          <w:noProof/>
        </w:rPr>
        <w:t xml:space="preserve"> </w:t>
      </w:r>
      <w:r w:rsidRPr="00FC318F">
        <w:rPr>
          <w:noProof/>
        </w:rPr>
        <w:t>Member States shall take</w:t>
      </w:r>
      <w:r w:rsidRPr="00FC318F">
        <w:rPr>
          <w:strike/>
          <w:noProof/>
        </w:rPr>
        <w:t xml:space="preserve"> </w:t>
      </w:r>
      <w:r w:rsidRPr="00FC318F">
        <w:rPr>
          <w:noProof/>
        </w:rPr>
        <w:t>into account:</w:t>
      </w:r>
    </w:p>
    <w:p w14:paraId="0C4F0719" w14:textId="554636EA" w:rsidR="00275670" w:rsidRPr="00FC318F" w:rsidRDefault="00275670" w:rsidP="00275670">
      <w:pPr>
        <w:pStyle w:val="Point0"/>
        <w:rPr>
          <w:noProof/>
        </w:rPr>
      </w:pPr>
      <w:r w:rsidRPr="00FC318F">
        <w:rPr>
          <w:noProof/>
        </w:rPr>
        <w:t>(a)</w:t>
      </w:r>
      <w:r w:rsidRPr="00FC318F">
        <w:rPr>
          <w:noProof/>
        </w:rPr>
        <w:tab/>
        <w:t xml:space="preserve">that the Union’s  2030 energy consumption has to be no more than  </w:t>
      </w:r>
      <w:r w:rsidRPr="00FC318F">
        <w:rPr>
          <w:b/>
          <w:i/>
          <w:noProof/>
        </w:rPr>
        <w:t>740</w:t>
      </w:r>
      <w:r w:rsidRPr="00FC318F">
        <w:rPr>
          <w:i/>
          <w:noProof/>
        </w:rPr>
        <w:t xml:space="preserve"> </w:t>
      </w:r>
      <w:r w:rsidRPr="00FC318F">
        <w:rPr>
          <w:noProof/>
        </w:rPr>
        <w:t xml:space="preserve">Mtoe of final energy or no more than </w:t>
      </w:r>
      <w:r w:rsidRPr="00FC318F">
        <w:rPr>
          <w:b/>
          <w:i/>
          <w:noProof/>
        </w:rPr>
        <w:t>960</w:t>
      </w:r>
      <w:r w:rsidRPr="00FC318F">
        <w:rPr>
          <w:noProof/>
        </w:rPr>
        <w:t xml:space="preserve"> Mtoe of primary energy  consumption ;</w:t>
      </w:r>
    </w:p>
    <w:p w14:paraId="4ED011F0" w14:textId="77777777" w:rsidR="00275670" w:rsidRPr="00FC318F" w:rsidRDefault="00275670" w:rsidP="00275670">
      <w:pPr>
        <w:pStyle w:val="Point0"/>
        <w:rPr>
          <w:noProof/>
        </w:rPr>
      </w:pPr>
      <w:r w:rsidRPr="00FC318F">
        <w:rPr>
          <w:noProof/>
        </w:rPr>
        <w:t>(b)</w:t>
      </w:r>
      <w:r w:rsidRPr="00FC318F">
        <w:rPr>
          <w:noProof/>
        </w:rPr>
        <w:tab/>
        <w:t>the measures provided for in this Directive;</w:t>
      </w:r>
    </w:p>
    <w:p w14:paraId="1F4D0572" w14:textId="77777777" w:rsidR="00275670" w:rsidRPr="00FC318F" w:rsidRDefault="00275670" w:rsidP="00275670">
      <w:pPr>
        <w:pStyle w:val="Point0"/>
        <w:rPr>
          <w:noProof/>
        </w:rPr>
      </w:pPr>
      <w:r w:rsidRPr="00FC318F">
        <w:rPr>
          <w:noProof/>
        </w:rPr>
        <w:t>(c)</w:t>
      </w:r>
      <w:r w:rsidRPr="00FC318F">
        <w:rPr>
          <w:noProof/>
        </w:rPr>
        <w:tab/>
        <w:t>other measures to promote energy efficiency within Member States and at Union level;</w:t>
      </w:r>
    </w:p>
    <w:p w14:paraId="68D6B769" w14:textId="000F114C" w:rsidR="00275670" w:rsidRPr="00FC318F" w:rsidRDefault="00275670" w:rsidP="00275670">
      <w:pPr>
        <w:pStyle w:val="Point0"/>
        <w:rPr>
          <w:noProof/>
        </w:rPr>
      </w:pPr>
      <w:r w:rsidRPr="00FC318F">
        <w:rPr>
          <w:noProof/>
        </w:rPr>
        <w:t>(d)</w:t>
      </w:r>
      <w:r w:rsidRPr="00FC318F">
        <w:rPr>
          <w:noProof/>
        </w:rPr>
        <w:tab/>
      </w:r>
      <w:r w:rsidRPr="00FC318F">
        <w:rPr>
          <w:b/>
          <w:i/>
          <w:noProof/>
        </w:rPr>
        <w:t>the following</w:t>
      </w:r>
      <w:r w:rsidRPr="00FC318F">
        <w:rPr>
          <w:noProof/>
        </w:rPr>
        <w:t xml:space="preserve"> relevant factors affecting efficiency efforts </w:t>
      </w:r>
      <w:r w:rsidRPr="00FC318F">
        <w:rPr>
          <w:b/>
          <w:i/>
        </w:rPr>
        <w:t>included in the formula established in Annex I</w:t>
      </w:r>
      <w:r w:rsidRPr="00FC318F">
        <w:rPr>
          <w:noProof/>
        </w:rPr>
        <w:t>:</w:t>
      </w:r>
    </w:p>
    <w:p w14:paraId="10471E8C" w14:textId="77777777" w:rsidR="00275670" w:rsidRPr="00FC318F" w:rsidRDefault="00275670" w:rsidP="00275670">
      <w:pPr>
        <w:pStyle w:val="Point1"/>
        <w:rPr>
          <w:noProof/>
        </w:rPr>
      </w:pPr>
      <w:r w:rsidRPr="00FC318F">
        <w:rPr>
          <w:noProof/>
        </w:rPr>
        <w:t>i.</w:t>
      </w:r>
      <w:r w:rsidRPr="00FC318F">
        <w:rPr>
          <w:noProof/>
        </w:rPr>
        <w:tab/>
        <w:t>the collective level of ambition necessary to reach climate objectives;</w:t>
      </w:r>
    </w:p>
    <w:p w14:paraId="136BADD0" w14:textId="77777777" w:rsidR="00275670" w:rsidRPr="00FC318F" w:rsidRDefault="00275670" w:rsidP="00275670">
      <w:pPr>
        <w:pStyle w:val="Point1"/>
        <w:rPr>
          <w:noProof/>
        </w:rPr>
      </w:pPr>
      <w:r w:rsidRPr="00FC318F">
        <w:rPr>
          <w:noProof/>
        </w:rPr>
        <w:t>ii.</w:t>
      </w:r>
      <w:r w:rsidRPr="00FC318F">
        <w:rPr>
          <w:noProof/>
        </w:rPr>
        <w:tab/>
        <w:t>the equitable distribution of efforts across the Union;</w:t>
      </w:r>
    </w:p>
    <w:p w14:paraId="24F7CCF2" w14:textId="77777777" w:rsidR="00275670" w:rsidRPr="00FC318F" w:rsidRDefault="00275670" w:rsidP="00275670">
      <w:pPr>
        <w:pStyle w:val="Point1"/>
        <w:rPr>
          <w:noProof/>
        </w:rPr>
      </w:pPr>
      <w:r w:rsidRPr="00FC318F">
        <w:rPr>
          <w:noProof/>
        </w:rPr>
        <w:t>iii.</w:t>
      </w:r>
      <w:r w:rsidRPr="00FC318F">
        <w:rPr>
          <w:noProof/>
        </w:rPr>
        <w:tab/>
        <w:t xml:space="preserve">the energy intensity of the economy; </w:t>
      </w:r>
    </w:p>
    <w:p w14:paraId="6F66D638" w14:textId="77777777" w:rsidR="00275670" w:rsidRPr="00FC318F" w:rsidRDefault="00275670" w:rsidP="00275670">
      <w:pPr>
        <w:pStyle w:val="Point1"/>
        <w:rPr>
          <w:noProof/>
        </w:rPr>
      </w:pPr>
      <w:r w:rsidRPr="00FC318F">
        <w:rPr>
          <w:noProof/>
        </w:rPr>
        <w:t>(iv)</w:t>
      </w:r>
      <w:r w:rsidRPr="00FC318F">
        <w:rPr>
          <w:noProof/>
        </w:rPr>
        <w:tab/>
        <w:t>the remaining cost-effective energy-saving potential;</w:t>
      </w:r>
    </w:p>
    <w:p w14:paraId="29284CE3" w14:textId="01B59896" w:rsidR="00275670" w:rsidRPr="00FC318F" w:rsidRDefault="00275670" w:rsidP="00275670">
      <w:pPr>
        <w:pStyle w:val="Point0"/>
        <w:rPr>
          <w:noProof/>
        </w:rPr>
      </w:pPr>
      <w:r w:rsidRPr="00FC318F">
        <w:rPr>
          <w:noProof/>
        </w:rPr>
        <w:t>(e)</w:t>
      </w:r>
      <w:r w:rsidRPr="00FC318F">
        <w:rPr>
          <w:noProof/>
        </w:rPr>
        <w:tab/>
        <w:t xml:space="preserve">other national </w:t>
      </w:r>
      <w:r w:rsidRPr="00FC318F">
        <w:rPr>
          <w:b/>
          <w:i/>
          <w:noProof/>
        </w:rPr>
        <w:t xml:space="preserve">factors </w:t>
      </w:r>
      <w:r w:rsidRPr="00FC318F">
        <w:rPr>
          <w:noProof/>
        </w:rPr>
        <w:t>affecting energy consumption, in particular:</w:t>
      </w:r>
    </w:p>
    <w:p w14:paraId="0A1A7909" w14:textId="77777777" w:rsidR="00275670" w:rsidRPr="00FC318F" w:rsidRDefault="00275670" w:rsidP="00275670">
      <w:pPr>
        <w:pStyle w:val="Point1"/>
        <w:rPr>
          <w:noProof/>
        </w:rPr>
      </w:pPr>
      <w:r w:rsidRPr="00FC318F">
        <w:rPr>
          <w:noProof/>
        </w:rPr>
        <w:t>(i)</w:t>
      </w:r>
      <w:r w:rsidRPr="00FC318F">
        <w:rPr>
          <w:noProof/>
        </w:rPr>
        <w:tab/>
        <w:t>GDP evolution and forecast;</w:t>
      </w:r>
    </w:p>
    <w:p w14:paraId="34A1F635" w14:textId="7A330809" w:rsidR="00275670" w:rsidRPr="00FC318F" w:rsidRDefault="00275670" w:rsidP="00275670">
      <w:pPr>
        <w:pStyle w:val="Point1"/>
        <w:rPr>
          <w:noProof/>
        </w:rPr>
      </w:pPr>
      <w:r w:rsidRPr="00FC318F">
        <w:rPr>
          <w:noProof/>
        </w:rPr>
        <w:t>(ii)</w:t>
      </w:r>
      <w:r w:rsidRPr="00FC318F">
        <w:rPr>
          <w:noProof/>
        </w:rPr>
        <w:tab/>
        <w:t>changes of energy imports and exports, developments in energy mix and deployment of new sustainable fuels ;</w:t>
      </w:r>
    </w:p>
    <w:p w14:paraId="446F21FA" w14:textId="77777777" w:rsidR="00275670" w:rsidRPr="00FC318F" w:rsidRDefault="00275670" w:rsidP="00275670">
      <w:pPr>
        <w:pStyle w:val="Point1"/>
        <w:rPr>
          <w:noProof/>
        </w:rPr>
      </w:pPr>
      <w:r w:rsidRPr="00FC318F">
        <w:rPr>
          <w:noProof/>
        </w:rPr>
        <w:t>(iii)</w:t>
      </w:r>
      <w:r w:rsidRPr="00FC318F">
        <w:rPr>
          <w:noProof/>
        </w:rPr>
        <w:tab/>
        <w:t>development of all sources of renewable energies, nuclear energy, carbon capture and storage;</w:t>
      </w:r>
    </w:p>
    <w:p w14:paraId="76773BAC" w14:textId="5CC0E138" w:rsidR="00275670" w:rsidRDefault="00275670" w:rsidP="00275670">
      <w:pPr>
        <w:pStyle w:val="Point1"/>
      </w:pPr>
      <w:r w:rsidRPr="00FC318F">
        <w:t>(iv)</w:t>
      </w:r>
      <w:r w:rsidRPr="00FC318F">
        <w:tab/>
        <w:t>decarbonisation of energy intensive industries.</w:t>
      </w:r>
    </w:p>
    <w:p w14:paraId="57393D1A" w14:textId="6015BA9B" w:rsidR="00275670" w:rsidRDefault="00B94F6E" w:rsidP="00B94F6E">
      <w:pPr>
        <w:pStyle w:val="Point1"/>
        <w:ind w:left="720" w:firstLine="0"/>
        <w:rPr>
          <w:b/>
          <w:i/>
        </w:rPr>
      </w:pPr>
      <w:r w:rsidRPr="00B94F6E">
        <w:rPr>
          <w:b/>
          <w:i/>
        </w:rPr>
        <w:t xml:space="preserve">  </w:t>
      </w:r>
      <w:r w:rsidRPr="00E754AC">
        <w:rPr>
          <w:b/>
          <w:i/>
        </w:rPr>
        <w:t>(iv a)</w:t>
      </w:r>
      <w:r w:rsidRPr="00E754AC">
        <w:rPr>
          <w:b/>
          <w:i/>
        </w:rPr>
        <w:tab/>
        <w:t>the level of ambition in the national decarbonisation/climate neutrality plans.</w:t>
      </w:r>
    </w:p>
    <w:p w14:paraId="3CA4B642" w14:textId="77777777" w:rsidR="00B94F6E" w:rsidRPr="00B94F6E" w:rsidRDefault="00B94F6E" w:rsidP="00585879">
      <w:pPr>
        <w:pStyle w:val="Point1"/>
        <w:spacing w:before="0" w:after="0"/>
        <w:ind w:left="720" w:firstLine="0"/>
        <w:rPr>
          <w:b/>
          <w:i/>
          <w:szCs w:val="24"/>
        </w:rPr>
      </w:pPr>
    </w:p>
    <w:p w14:paraId="49EA05F5" w14:textId="15F0D5AD" w:rsidR="00275670" w:rsidRPr="00FC318F" w:rsidRDefault="008F44DA" w:rsidP="00275670">
      <w:pPr>
        <w:rPr>
          <w:b/>
          <w:i/>
          <w:noProof/>
        </w:rPr>
      </w:pPr>
      <w:r w:rsidRPr="00FC318F">
        <w:rPr>
          <w:b/>
          <w:i/>
          <w:noProof/>
        </w:rPr>
        <w:t>Where Member States take</w:t>
      </w:r>
      <w:r w:rsidR="00E07AA2" w:rsidRPr="00FC318F">
        <w:rPr>
          <w:b/>
          <w:i/>
          <w:noProof/>
        </w:rPr>
        <w:t xml:space="preserve"> into account t</w:t>
      </w:r>
      <w:r w:rsidR="00275670" w:rsidRPr="00FC318F">
        <w:rPr>
          <w:b/>
          <w:i/>
          <w:noProof/>
        </w:rPr>
        <w:t>he national factors referred to in point (e)</w:t>
      </w:r>
      <w:r w:rsidRPr="00FC318F">
        <w:rPr>
          <w:b/>
          <w:i/>
          <w:noProof/>
        </w:rPr>
        <w:t>, this</w:t>
      </w:r>
      <w:r w:rsidR="00E07AA2" w:rsidRPr="00FC318F">
        <w:rPr>
          <w:b/>
          <w:i/>
          <w:noProof/>
        </w:rPr>
        <w:t xml:space="preserve"> shall not result in</w:t>
      </w:r>
      <w:r w:rsidR="00275670" w:rsidRPr="00FC318F">
        <w:rPr>
          <w:b/>
          <w:i/>
          <w:noProof/>
        </w:rPr>
        <w:t xml:space="preserve"> </w:t>
      </w:r>
      <w:r w:rsidR="00E07AA2" w:rsidRPr="00FC318F">
        <w:rPr>
          <w:b/>
          <w:i/>
          <w:noProof/>
        </w:rPr>
        <w:t>not</w:t>
      </w:r>
      <w:r w:rsidR="00FA0D34" w:rsidRPr="00FC318F">
        <w:rPr>
          <w:b/>
          <w:i/>
          <w:noProof/>
        </w:rPr>
        <w:t xml:space="preserve"> achiev</w:t>
      </w:r>
      <w:r w:rsidR="00E07AA2" w:rsidRPr="00FC318F">
        <w:rPr>
          <w:b/>
          <w:i/>
          <w:noProof/>
        </w:rPr>
        <w:t>ing</w:t>
      </w:r>
      <w:r w:rsidR="00FA0D34" w:rsidRPr="00FC318F">
        <w:rPr>
          <w:b/>
          <w:i/>
          <w:noProof/>
        </w:rPr>
        <w:t xml:space="preserve"> the</w:t>
      </w:r>
      <w:r w:rsidR="00275670" w:rsidRPr="00FC318F">
        <w:rPr>
          <w:b/>
          <w:i/>
          <w:noProof/>
        </w:rPr>
        <w:t xml:space="preserve"> Union’s energy efficiency target. The Commission shall asses</w:t>
      </w:r>
      <w:r w:rsidR="00B94F6E">
        <w:rPr>
          <w:b/>
          <w:i/>
          <w:noProof/>
        </w:rPr>
        <w:t>s</w:t>
      </w:r>
      <w:r w:rsidR="00275670" w:rsidRPr="00FC318F">
        <w:rPr>
          <w:b/>
          <w:i/>
          <w:noProof/>
        </w:rPr>
        <w:t xml:space="preserve"> whether the collective contribution of Member States is sufficient to achieve the Union’s energy efficiency target and assess if the contributions are in line with achieving the milestones.</w:t>
      </w:r>
      <w:r w:rsidR="00BF421E" w:rsidRPr="00FC318F">
        <w:rPr>
          <w:b/>
          <w:i/>
          <w:noProof/>
        </w:rPr>
        <w:t xml:space="preserve"> </w:t>
      </w:r>
      <w:r w:rsidR="00275670" w:rsidRPr="00FC318F">
        <w:rPr>
          <w:b/>
          <w:i/>
          <w:noProof/>
        </w:rPr>
        <w:t xml:space="preserve">Where </w:t>
      </w:r>
      <w:r w:rsidR="00BF421E" w:rsidRPr="00FC318F">
        <w:rPr>
          <w:b/>
          <w:i/>
          <w:noProof/>
        </w:rPr>
        <w:t>it</w:t>
      </w:r>
      <w:r w:rsidR="00275670" w:rsidRPr="00FC318F">
        <w:rPr>
          <w:b/>
          <w:i/>
          <w:noProof/>
        </w:rPr>
        <w:t xml:space="preserve"> concludes that it is</w:t>
      </w:r>
      <w:r w:rsidR="00BF421E" w:rsidRPr="00FC318F">
        <w:rPr>
          <w:b/>
          <w:i/>
          <w:noProof/>
        </w:rPr>
        <w:t xml:space="preserve"> not</w:t>
      </w:r>
      <w:r w:rsidR="00275670" w:rsidRPr="00FC318F">
        <w:rPr>
          <w:b/>
          <w:i/>
          <w:noProof/>
        </w:rPr>
        <w:t xml:space="preserve"> sufficient</w:t>
      </w:r>
      <w:r w:rsidR="00BF421E" w:rsidRPr="00FC318F">
        <w:rPr>
          <w:b/>
          <w:i/>
          <w:noProof/>
        </w:rPr>
        <w:t xml:space="preserve">, </w:t>
      </w:r>
      <w:r w:rsidR="00275670" w:rsidRPr="00FC318F">
        <w:rPr>
          <w:b/>
          <w:i/>
          <w:noProof/>
        </w:rPr>
        <w:t>it shall, within two months after notification by Member States</w:t>
      </w:r>
      <w:r w:rsidR="00BF421E" w:rsidRPr="00FC318F">
        <w:rPr>
          <w:b/>
          <w:i/>
          <w:noProof/>
        </w:rPr>
        <w:t xml:space="preserve"> of their </w:t>
      </w:r>
      <w:r w:rsidR="00FA0D34" w:rsidRPr="00FC318F">
        <w:rPr>
          <w:b/>
          <w:i/>
          <w:noProof/>
        </w:rPr>
        <w:t xml:space="preserve">national energy efficiency </w:t>
      </w:r>
      <w:r w:rsidR="00BF421E" w:rsidRPr="00FC318F">
        <w:rPr>
          <w:b/>
          <w:i/>
          <w:noProof/>
        </w:rPr>
        <w:t>contributions</w:t>
      </w:r>
      <w:r w:rsidR="00275670" w:rsidRPr="00FC318F">
        <w:rPr>
          <w:b/>
          <w:i/>
          <w:noProof/>
        </w:rPr>
        <w:t>, propose to each Member State a corrected national energy efficiency contribution ensuring that the collective contribution of Member States reaches the Union’s energy efficiency</w:t>
      </w:r>
      <w:r w:rsidR="00BF421E" w:rsidRPr="00FC318F">
        <w:rPr>
          <w:b/>
          <w:i/>
          <w:noProof/>
        </w:rPr>
        <w:t xml:space="preserve"> target</w:t>
      </w:r>
      <w:r w:rsidR="00275670" w:rsidRPr="00FC318F">
        <w:rPr>
          <w:b/>
          <w:i/>
          <w:noProof/>
        </w:rPr>
        <w:t>. When applying th</w:t>
      </w:r>
      <w:r w:rsidR="00BF421E" w:rsidRPr="00FC318F">
        <w:rPr>
          <w:b/>
          <w:i/>
          <w:noProof/>
        </w:rPr>
        <w:t>is</w:t>
      </w:r>
      <w:r w:rsidR="00275670" w:rsidRPr="00FC318F">
        <w:rPr>
          <w:b/>
          <w:i/>
          <w:noProof/>
        </w:rPr>
        <w:t xml:space="preserve"> mechanism</w:t>
      </w:r>
      <w:r w:rsidR="00BF421E" w:rsidRPr="00FC318F">
        <w:rPr>
          <w:b/>
          <w:i/>
          <w:noProof/>
        </w:rPr>
        <w:t>,</w:t>
      </w:r>
      <w:r w:rsidR="00275670" w:rsidRPr="00FC318F">
        <w:rPr>
          <w:b/>
          <w:i/>
          <w:noProof/>
        </w:rPr>
        <w:t xml:space="preserve"> the Commission shall ensure that there is no difference left for primary energy and final energy consumption between the sum of the national contribution of all Member States and </w:t>
      </w:r>
      <w:r w:rsidR="00BF421E" w:rsidRPr="00FC318F">
        <w:rPr>
          <w:b/>
          <w:i/>
          <w:noProof/>
        </w:rPr>
        <w:t xml:space="preserve">the </w:t>
      </w:r>
      <w:r w:rsidR="00275670" w:rsidRPr="00FC318F">
        <w:rPr>
          <w:b/>
          <w:i/>
          <w:noProof/>
        </w:rPr>
        <w:t>Union’s energy efficiency</w:t>
      </w:r>
      <w:r w:rsidR="00BF421E" w:rsidRPr="00FC318F">
        <w:rPr>
          <w:b/>
          <w:i/>
          <w:noProof/>
        </w:rPr>
        <w:t xml:space="preserve"> target</w:t>
      </w:r>
      <w:r w:rsidR="00275670" w:rsidRPr="00FC318F">
        <w:rPr>
          <w:b/>
          <w:i/>
          <w:noProof/>
        </w:rPr>
        <w:t xml:space="preserve">.  </w:t>
      </w:r>
    </w:p>
    <w:p w14:paraId="31F356FB" w14:textId="77777777" w:rsidR="00275670" w:rsidRPr="00FC318F" w:rsidRDefault="00275670" w:rsidP="00275670">
      <w:pPr>
        <w:rPr>
          <w:noProof/>
        </w:rPr>
      </w:pPr>
    </w:p>
    <w:p w14:paraId="5F5C9FE4" w14:textId="5341FD34" w:rsidR="00275670" w:rsidRPr="00FC318F" w:rsidRDefault="00275670" w:rsidP="00275670">
      <w:pPr>
        <w:rPr>
          <w:noProof/>
        </w:rPr>
      </w:pPr>
      <w:r w:rsidRPr="00FC318F">
        <w:rPr>
          <w:noProof/>
        </w:rPr>
        <w:t xml:space="preserve">3. </w:t>
      </w:r>
      <w:r w:rsidRPr="00FC318F">
        <w:rPr>
          <w:b/>
          <w:i/>
          <w:noProof/>
        </w:rPr>
        <w:t>The</w:t>
      </w:r>
      <w:r w:rsidRPr="00FC318F">
        <w:rPr>
          <w:noProof/>
        </w:rPr>
        <w:t xml:space="preserve"> Commission </w:t>
      </w:r>
      <w:r w:rsidRPr="00FC318F">
        <w:rPr>
          <w:b/>
          <w:i/>
          <w:noProof/>
        </w:rPr>
        <w:t>shall</w:t>
      </w:r>
      <w:r w:rsidRPr="00FC318F">
        <w:rPr>
          <w:noProof/>
        </w:rPr>
        <w:t xml:space="preserve">, on the basis of its assessment pursuant to Article 29(1) and (3) of Regulation (EU) 2018/1999, </w:t>
      </w:r>
      <w:r w:rsidRPr="00FC318F">
        <w:rPr>
          <w:b/>
          <w:i/>
          <w:noProof/>
        </w:rPr>
        <w:t>assess</w:t>
      </w:r>
      <w:r w:rsidRPr="00FC318F">
        <w:rPr>
          <w:i/>
          <w:noProof/>
        </w:rPr>
        <w:t xml:space="preserve"> </w:t>
      </w:r>
      <w:r w:rsidRPr="00FC318F">
        <w:rPr>
          <w:b/>
          <w:i/>
          <w:noProof/>
        </w:rPr>
        <w:t>the progress of Member States towards the achievement of their binding national contributions and milestones referred to in pargraph 2 of this Article. Where the Commission concludes, on the basis of its assesment,</w:t>
      </w:r>
      <w:r w:rsidRPr="00FC318F">
        <w:rPr>
          <w:b/>
          <w:noProof/>
        </w:rPr>
        <w:t xml:space="preserve"> </w:t>
      </w:r>
      <w:r w:rsidRPr="00FC318F">
        <w:rPr>
          <w:noProof/>
        </w:rPr>
        <w:t xml:space="preserve">that insufficient progress has been made towards meeting the energy efficiency contributions, Member States that are above their trajectories </w:t>
      </w:r>
      <w:r w:rsidRPr="00FC318F">
        <w:rPr>
          <w:b/>
          <w:i/>
          <w:noProof/>
        </w:rPr>
        <w:t>and milestones</w:t>
      </w:r>
      <w:r w:rsidRPr="00FC318F">
        <w:rPr>
          <w:noProof/>
        </w:rPr>
        <w:t xml:space="preserve"> referred to in paragraph 2 of this Article shall ensure that additional measures are implemented within one year following the date of reception of the Commission's assessment in order to ensure getting back on track to reach their energy efficiency contributions. Those additional measures shall include, but shall not be limited to, the following measures:</w:t>
      </w:r>
    </w:p>
    <w:p w14:paraId="7F6EDD51" w14:textId="77777777" w:rsidR="00275670" w:rsidRPr="00FC318F" w:rsidRDefault="00275670" w:rsidP="00275670">
      <w:pPr>
        <w:pStyle w:val="Point0"/>
        <w:rPr>
          <w:noProof/>
        </w:rPr>
      </w:pPr>
      <w:r w:rsidRPr="00FC318F">
        <w:rPr>
          <w:noProof/>
        </w:rPr>
        <w:lastRenderedPageBreak/>
        <w:t>a.</w:t>
      </w:r>
      <w:r w:rsidRPr="00FC318F">
        <w:rPr>
          <w:noProof/>
        </w:rPr>
        <w:tab/>
        <w:t>national measures delivering additional energy savings, including stronger project development assistance for the implementation of energy efficiency investment measures;</w:t>
      </w:r>
    </w:p>
    <w:p w14:paraId="5B2D776B" w14:textId="77777777" w:rsidR="00275670" w:rsidRPr="00FC318F" w:rsidRDefault="00275670" w:rsidP="00275670">
      <w:pPr>
        <w:pStyle w:val="Point0"/>
        <w:rPr>
          <w:noProof/>
        </w:rPr>
      </w:pPr>
      <w:r w:rsidRPr="00FC318F">
        <w:rPr>
          <w:noProof/>
        </w:rPr>
        <w:t>b.</w:t>
      </w:r>
      <w:r w:rsidRPr="00FC318F">
        <w:rPr>
          <w:noProof/>
        </w:rPr>
        <w:tab/>
        <w:t>increasing the energy savings obligation set out in Article 8;</w:t>
      </w:r>
    </w:p>
    <w:p w14:paraId="7A4B1B9C" w14:textId="77777777" w:rsidR="00275670" w:rsidRPr="00FC318F" w:rsidRDefault="00275670" w:rsidP="00275670">
      <w:pPr>
        <w:pStyle w:val="Point0"/>
        <w:rPr>
          <w:noProof/>
        </w:rPr>
      </w:pPr>
      <w:r w:rsidRPr="00FC318F">
        <w:rPr>
          <w:noProof/>
        </w:rPr>
        <w:t>c.</w:t>
      </w:r>
      <w:r w:rsidRPr="00FC318F">
        <w:rPr>
          <w:noProof/>
        </w:rPr>
        <w:tab/>
        <w:t>adjusting the obligation for public sector;</w:t>
      </w:r>
    </w:p>
    <w:p w14:paraId="2E6F2469" w14:textId="2590EA91" w:rsidR="00275670" w:rsidRPr="00FC318F" w:rsidRDefault="00275670" w:rsidP="00275670">
      <w:pPr>
        <w:pStyle w:val="Point0"/>
        <w:rPr>
          <w:noProof/>
        </w:rPr>
      </w:pPr>
      <w:r w:rsidRPr="00FC318F">
        <w:rPr>
          <w:noProof/>
        </w:rPr>
        <w:t>d.</w:t>
      </w:r>
      <w:r w:rsidRPr="00FC318F">
        <w:rPr>
          <w:noProof/>
        </w:rPr>
        <w:tab/>
        <w:t>making a voluntary financial contribution to the National Energy Efficiency Fund referred to in Article 28 or another financing instrument dedicated to energy efficiency, where the annual financial contributions shall be equal to the investments required to reach the trajectory.</w:t>
      </w:r>
    </w:p>
    <w:p w14:paraId="78D4A9FB" w14:textId="5F1E4CD9" w:rsidR="00275670" w:rsidRPr="00FC318F" w:rsidRDefault="00275670" w:rsidP="00275670">
      <w:pPr>
        <w:rPr>
          <w:noProof/>
        </w:rPr>
      </w:pPr>
      <w:r w:rsidRPr="00FC318F">
        <w:rPr>
          <w:noProof/>
        </w:rPr>
        <w:t xml:space="preserve">Where a Member State is above its trajectory referred to in paragraph 2 of this Article, it shall include in its integrated national energy and climate progress report pursuant to Article 17 of Regulation (EU) 2018/1999, an explanation of </w:t>
      </w:r>
      <w:r w:rsidRPr="00FC318F">
        <w:rPr>
          <w:b/>
          <w:i/>
          <w:noProof/>
        </w:rPr>
        <w:t>the measures</w:t>
      </w:r>
      <w:r w:rsidRPr="00FC318F">
        <w:rPr>
          <w:noProof/>
        </w:rPr>
        <w:t xml:space="preserve"> it will </w:t>
      </w:r>
      <w:r w:rsidRPr="00FC318F">
        <w:rPr>
          <w:b/>
          <w:i/>
          <w:noProof/>
        </w:rPr>
        <w:t>take to</w:t>
      </w:r>
      <w:r w:rsidRPr="00FC318F">
        <w:rPr>
          <w:b/>
          <w:noProof/>
        </w:rPr>
        <w:t xml:space="preserve"> </w:t>
      </w:r>
      <w:r w:rsidRPr="00FC318F">
        <w:rPr>
          <w:noProof/>
        </w:rPr>
        <w:t xml:space="preserve">cover the gap to ensure reaching its national energy efficiency contributions </w:t>
      </w:r>
      <w:r w:rsidRPr="00FC318F">
        <w:rPr>
          <w:b/>
          <w:i/>
          <w:noProof/>
        </w:rPr>
        <w:t>and the amount of energy savings each measure is expected to deliver</w:t>
      </w:r>
      <w:r w:rsidRPr="00FC318F">
        <w:rPr>
          <w:noProof/>
        </w:rPr>
        <w:t>.</w:t>
      </w:r>
    </w:p>
    <w:p w14:paraId="1189FA39" w14:textId="77777777" w:rsidR="00275670" w:rsidRPr="00FC318F" w:rsidRDefault="00275670" w:rsidP="00275670">
      <w:pPr>
        <w:rPr>
          <w:noProof/>
        </w:rPr>
      </w:pPr>
    </w:p>
    <w:p w14:paraId="75510FE1" w14:textId="77777777" w:rsidR="00275670" w:rsidRPr="00FC318F" w:rsidRDefault="00275670" w:rsidP="00275670">
      <w:pPr>
        <w:rPr>
          <w:noProof/>
        </w:rPr>
      </w:pPr>
      <w:r w:rsidRPr="00FC318F">
        <w:rPr>
          <w:noProof/>
        </w:rPr>
        <w:t>The Commission shall assess whether the national measures referred to in this paragraph are sufficient to achieve the Union's energy efficiency targets. Where national measures are deemed to be insufficient, the Commission shall, as appropriate, propose measures and exercise its power at Union level in order to ensure, in particular, the achievement of the Union's 2030 targets for energy efficiency.</w:t>
      </w:r>
    </w:p>
    <w:p w14:paraId="41DB2D43" w14:textId="77777777" w:rsidR="00275670" w:rsidRPr="00FC318F" w:rsidRDefault="00275670" w:rsidP="00275670">
      <w:pPr>
        <w:rPr>
          <w:noProof/>
        </w:rPr>
      </w:pPr>
    </w:p>
    <w:p w14:paraId="10644D5E" w14:textId="77777777" w:rsidR="00275670" w:rsidRPr="00FC318F" w:rsidRDefault="00275670" w:rsidP="00275670">
      <w:pPr>
        <w:rPr>
          <w:noProof/>
        </w:rPr>
      </w:pPr>
      <w:r w:rsidRPr="00FC318F">
        <w:rPr>
          <w:noProof/>
        </w:rPr>
        <w:t>4. The Commission shall assess by 31 December 2026 any methodological changes in the data reported pursuant to Regulation (EC) No 1099/2008 on energy statistics, in the methodology for calculating energy balance and in energy models for European energy use and, if necessary, propose technical calculation adjustments to the Union’s 2030 targets with a view to maintaining the level of ambition set out in paragraph 1 of this Article.</w:t>
      </w:r>
    </w:p>
    <w:p w14:paraId="72F8C372" w14:textId="77777777" w:rsidR="00275670" w:rsidRPr="00FC318F" w:rsidRDefault="00275670" w:rsidP="00275670"/>
    <w:p w14:paraId="4C6EE460" w14:textId="77777777" w:rsidR="00275670" w:rsidRPr="00FC318F" w:rsidRDefault="00275670" w:rsidP="00275670">
      <w:pPr>
        <w:spacing w:before="120" w:after="120"/>
        <w:jc w:val="center"/>
        <w:rPr>
          <w:rFonts w:eastAsia="Calibri"/>
          <w:b/>
          <w:szCs w:val="22"/>
          <w:u w:val="single"/>
        </w:rPr>
      </w:pPr>
    </w:p>
    <w:p w14:paraId="7464651F" w14:textId="2B272C59" w:rsidR="00C70A51" w:rsidRPr="00FC318F" w:rsidRDefault="00C70A51" w:rsidP="00C70A51">
      <w:pPr>
        <w:pStyle w:val="SectionTitle"/>
        <w:rPr>
          <w:noProof/>
        </w:rPr>
      </w:pPr>
      <w:r w:rsidRPr="00FC318F">
        <w:rPr>
          <w:noProof/>
        </w:rPr>
        <w:t>CHAPTER II</w:t>
      </w:r>
    </w:p>
    <w:p w14:paraId="4A883C9D" w14:textId="77777777" w:rsidR="00C70A51" w:rsidRPr="00FC318F" w:rsidRDefault="00C70A51" w:rsidP="00C70A51">
      <w:pPr>
        <w:pStyle w:val="SectionTitle"/>
        <w:rPr>
          <w:i/>
          <w:iCs/>
          <w:noProof/>
        </w:rPr>
      </w:pPr>
      <w:r w:rsidRPr="00FC318F">
        <w:rPr>
          <w:i/>
          <w:iCs/>
          <w:noProof/>
        </w:rPr>
        <w:t xml:space="preserve"> </w:t>
      </w:r>
      <w:r w:rsidRPr="00FC318F">
        <w:rPr>
          <w:noProof/>
        </w:rPr>
        <w:t> </w:t>
      </w:r>
      <w:r w:rsidRPr="00FC318F">
        <w:rPr>
          <w:i/>
          <w:iCs/>
          <w:noProof/>
        </w:rPr>
        <w:t>EXEMPLARY ROLE OF PUBLIC SECTOR</w:t>
      </w:r>
      <w:r w:rsidRPr="00FC318F">
        <w:rPr>
          <w:noProof/>
        </w:rPr>
        <w:t> </w:t>
      </w:r>
    </w:p>
    <w:p w14:paraId="678A31AB" w14:textId="77777777" w:rsidR="00C70A51" w:rsidRPr="00FC318F" w:rsidRDefault="00C70A51" w:rsidP="00C70A51">
      <w:pPr>
        <w:pStyle w:val="Titrearticle"/>
        <w:rPr>
          <w:noProof/>
        </w:rPr>
      </w:pPr>
      <w:r w:rsidRPr="00FC318F">
        <w:rPr>
          <w:noProof/>
        </w:rPr>
        <w:t>Article 5</w:t>
      </w:r>
    </w:p>
    <w:p w14:paraId="3BA056C5" w14:textId="77777777" w:rsidR="00C70A51" w:rsidRPr="00FC318F" w:rsidRDefault="00C70A51" w:rsidP="00C70A51">
      <w:pPr>
        <w:pStyle w:val="NormalCentered"/>
        <w:keepNext/>
        <w:rPr>
          <w:b/>
          <w:bCs/>
          <w:noProof/>
        </w:rPr>
      </w:pPr>
      <w:r w:rsidRPr="00FC318F">
        <w:rPr>
          <w:b/>
          <w:bCs/>
          <w:noProof/>
        </w:rPr>
        <w:t>Public sector leading on energy efficiency</w:t>
      </w:r>
    </w:p>
    <w:p w14:paraId="112DA1C1" w14:textId="01BCEE54" w:rsidR="00C70A51" w:rsidRPr="00FC318F" w:rsidRDefault="00C70A51" w:rsidP="00C70A51">
      <w:pPr>
        <w:rPr>
          <w:noProof/>
        </w:rPr>
      </w:pPr>
      <w:r w:rsidRPr="00FC318F">
        <w:rPr>
          <w:noProof/>
        </w:rPr>
        <w:t>1.</w:t>
      </w:r>
      <w:r w:rsidRPr="00FC318F">
        <w:rPr>
          <w:noProof/>
          <w:color w:val="1F497D"/>
        </w:rPr>
        <w:t xml:space="preserve"> </w:t>
      </w:r>
      <w:r w:rsidRPr="00FC318F">
        <w:rPr>
          <w:noProof/>
        </w:rPr>
        <w:t xml:space="preserve">Member States shall ensure that the total final energy consumption of all public bodies combined is reduced by at least </w:t>
      </w:r>
      <w:r w:rsidRPr="00FC318F">
        <w:rPr>
          <w:b/>
          <w:i/>
          <w:noProof/>
        </w:rPr>
        <w:t xml:space="preserve">2% </w:t>
      </w:r>
      <w:r w:rsidRPr="00FC318F">
        <w:rPr>
          <w:noProof/>
        </w:rPr>
        <w:t>each year, when compared to the year X-2 (with X as the year when this Directive enters into force).</w:t>
      </w:r>
    </w:p>
    <w:p w14:paraId="1EA328F4" w14:textId="77777777" w:rsidR="00C70A51" w:rsidRPr="00FC318F" w:rsidRDefault="00C70A51" w:rsidP="00C70A51">
      <w:pPr>
        <w:rPr>
          <w:noProof/>
        </w:rPr>
      </w:pPr>
    </w:p>
    <w:p w14:paraId="7466E930" w14:textId="77777777" w:rsidR="00675536" w:rsidRPr="00FC318F" w:rsidRDefault="00C70A51" w:rsidP="00C70A51">
      <w:pPr>
        <w:rPr>
          <w:noProof/>
        </w:rPr>
      </w:pPr>
      <w:r w:rsidRPr="00FC318F">
        <w:rPr>
          <w:noProof/>
        </w:rPr>
        <w:t>Member States may take into account climatic variations within the Member State when calculating their public bodies’ final energy consumption.</w:t>
      </w:r>
    </w:p>
    <w:p w14:paraId="2B0CBA65" w14:textId="77777777" w:rsidR="00C70A51" w:rsidRPr="00FC318F" w:rsidRDefault="00C70A51" w:rsidP="00C70A51">
      <w:pPr>
        <w:rPr>
          <w:b/>
          <w:i/>
          <w:noProof/>
        </w:rPr>
      </w:pPr>
    </w:p>
    <w:p w14:paraId="22577428" w14:textId="1C5CC672" w:rsidR="00C70A51" w:rsidRPr="00FC318F" w:rsidRDefault="00C70A51" w:rsidP="00C70A51">
      <w:pPr>
        <w:rPr>
          <w:noProof/>
        </w:rPr>
      </w:pPr>
      <w:r w:rsidRPr="00FC318F">
        <w:rPr>
          <w:noProof/>
        </w:rPr>
        <w:t>2. Member States shall include, in their national energy and climate plans and updates thereof pursuant to Regulation (EU) 2018/</w:t>
      </w:r>
      <w:r w:rsidRPr="00FC318F">
        <w:rPr>
          <w:i/>
          <w:noProof/>
        </w:rPr>
        <w:t xml:space="preserve">1999, </w:t>
      </w:r>
      <w:r w:rsidRPr="00FC318F">
        <w:rPr>
          <w:b/>
          <w:i/>
          <w:noProof/>
        </w:rPr>
        <w:t xml:space="preserve">the </w:t>
      </w:r>
      <w:r w:rsidRPr="00B94F6E">
        <w:rPr>
          <w:noProof/>
        </w:rPr>
        <w:t>list of</w:t>
      </w:r>
      <w:r w:rsidRPr="00FC318F">
        <w:rPr>
          <w:i/>
          <w:noProof/>
        </w:rPr>
        <w:t xml:space="preserve"> </w:t>
      </w:r>
      <w:r w:rsidRPr="00FC318F">
        <w:rPr>
          <w:b/>
          <w:i/>
          <w:noProof/>
        </w:rPr>
        <w:t>all</w:t>
      </w:r>
      <w:r w:rsidRPr="00FC318F">
        <w:rPr>
          <w:noProof/>
        </w:rPr>
        <w:t xml:space="preserve"> public bodies which shall contribute to the fulfilment of the obligation set out in paragraph 1 of this Article, the amount of energy consumption reduction </w:t>
      </w:r>
      <w:r w:rsidR="0017236C" w:rsidRPr="00FC318F">
        <w:rPr>
          <w:b/>
          <w:i/>
          <w:noProof/>
        </w:rPr>
        <w:t>and energy savings</w:t>
      </w:r>
      <w:r w:rsidR="0017236C" w:rsidRPr="00FC318F">
        <w:rPr>
          <w:noProof/>
        </w:rPr>
        <w:t xml:space="preserve"> </w:t>
      </w:r>
      <w:r w:rsidRPr="00FC318F">
        <w:rPr>
          <w:noProof/>
        </w:rPr>
        <w:t>to be achieved by each of them</w:t>
      </w:r>
      <w:r w:rsidR="00675536" w:rsidRPr="00FC318F">
        <w:rPr>
          <w:b/>
          <w:i/>
          <w:noProof/>
        </w:rPr>
        <w:t xml:space="preserve"> </w:t>
      </w:r>
      <w:r w:rsidR="00675536" w:rsidRPr="00FC318F">
        <w:rPr>
          <w:noProof/>
        </w:rPr>
        <w:t>and</w:t>
      </w:r>
      <w:r w:rsidRPr="00FC318F">
        <w:rPr>
          <w:noProof/>
        </w:rPr>
        <w:t xml:space="preserve"> the measures they plan to achieve it</w:t>
      </w:r>
      <w:r w:rsidR="00675536" w:rsidRPr="00FC318F">
        <w:rPr>
          <w:noProof/>
        </w:rPr>
        <w:t>.</w:t>
      </w:r>
      <w:r w:rsidRPr="00FC318F">
        <w:rPr>
          <w:rStyle w:val="CommentReference"/>
        </w:rPr>
        <w:t xml:space="preserve"> </w:t>
      </w:r>
      <w:r w:rsidRPr="00FC318F">
        <w:rPr>
          <w:noProof/>
        </w:rPr>
        <w:t xml:space="preserve">As part of their integrated national energy and climate reports pursuant </w:t>
      </w:r>
      <w:r w:rsidRPr="00FC318F">
        <w:rPr>
          <w:noProof/>
        </w:rPr>
        <w:lastRenderedPageBreak/>
        <w:t>to Article 17 of Regulation (EU) 2018/1999, Member States shall report to the Commission the final energy consumption reduction achieved annually.</w:t>
      </w:r>
    </w:p>
    <w:p w14:paraId="100FF69B" w14:textId="77777777" w:rsidR="0017236C" w:rsidRPr="00FC318F" w:rsidRDefault="0017236C" w:rsidP="00C70A51">
      <w:pPr>
        <w:rPr>
          <w:b/>
          <w:i/>
          <w:noProof/>
        </w:rPr>
      </w:pPr>
    </w:p>
    <w:p w14:paraId="4F744424" w14:textId="704E5B9C" w:rsidR="0017236C" w:rsidRPr="00FC318F" w:rsidRDefault="0017236C" w:rsidP="0017236C">
      <w:pPr>
        <w:rPr>
          <w:b/>
          <w:i/>
          <w:noProof/>
        </w:rPr>
      </w:pPr>
      <w:r w:rsidRPr="00FC318F">
        <w:rPr>
          <w:noProof/>
        </w:rPr>
        <w:t xml:space="preserve">3. Member States shall ensure that regional and local authorities, establish specific energy efficiency measures in their decarbonisation plans after consulting </w:t>
      </w:r>
      <w:r w:rsidRPr="00FC318F">
        <w:rPr>
          <w:b/>
          <w:i/>
          <w:noProof/>
        </w:rPr>
        <w:t>relevant</w:t>
      </w:r>
      <w:r w:rsidRPr="00FC318F">
        <w:rPr>
          <w:i/>
          <w:noProof/>
        </w:rPr>
        <w:t xml:space="preserve"> </w:t>
      </w:r>
      <w:r w:rsidRPr="00FC318F">
        <w:rPr>
          <w:noProof/>
        </w:rPr>
        <w:t>stakeholders</w:t>
      </w:r>
      <w:r w:rsidRPr="00FC318F">
        <w:rPr>
          <w:b/>
          <w:i/>
        </w:rPr>
        <w:t xml:space="preserve">, their energy agencies, where relevant, </w:t>
      </w:r>
      <w:r w:rsidRPr="00FC318F">
        <w:rPr>
          <w:noProof/>
        </w:rPr>
        <w:t xml:space="preserve">and the public, including the particular groups at risk of energy poverty or more susceptible to its effects on the basis of income, gender, demographics, health conditions or the belonging to a minority group relevant to the local conditions such as persons with a minority racial or ethnic background. </w:t>
      </w:r>
      <w:r w:rsidRPr="00FC318F">
        <w:rPr>
          <w:b/>
          <w:i/>
          <w:noProof/>
        </w:rPr>
        <w:t>Member States shall also ensure that, when designing</w:t>
      </w:r>
      <w:r w:rsidR="00FB414D" w:rsidRPr="00FC318F">
        <w:rPr>
          <w:b/>
          <w:i/>
          <w:noProof/>
        </w:rPr>
        <w:t xml:space="preserve"> and implementing</w:t>
      </w:r>
      <w:r w:rsidRPr="00FC318F">
        <w:rPr>
          <w:b/>
          <w:i/>
          <w:noProof/>
        </w:rPr>
        <w:t xml:space="preserve"> energy efficiency measures, regional and local authorities avoid negative direct or indirect </w:t>
      </w:r>
      <w:r w:rsidR="00FB414D" w:rsidRPr="00FC318F">
        <w:rPr>
          <w:b/>
          <w:i/>
          <w:noProof/>
        </w:rPr>
        <w:t xml:space="preserve">impacts </w:t>
      </w:r>
      <w:r w:rsidRPr="00FC318F">
        <w:rPr>
          <w:b/>
          <w:i/>
          <w:noProof/>
        </w:rPr>
        <w:t xml:space="preserve">of the energy efficiency measures on energy poor, low-income households or vulnerable groups. </w:t>
      </w:r>
    </w:p>
    <w:p w14:paraId="3A66FCE2" w14:textId="77777777" w:rsidR="0001015A" w:rsidRPr="00FC318F" w:rsidRDefault="0001015A" w:rsidP="0017236C">
      <w:pPr>
        <w:rPr>
          <w:noProof/>
        </w:rPr>
      </w:pPr>
    </w:p>
    <w:p w14:paraId="6011BF57" w14:textId="448F2E13" w:rsidR="00E95E6D" w:rsidRDefault="00C70A51" w:rsidP="00C70A51">
      <w:pPr>
        <w:rPr>
          <w:b/>
          <w:i/>
          <w:noProof/>
        </w:rPr>
      </w:pPr>
      <w:r w:rsidRPr="00FC318F">
        <w:rPr>
          <w:noProof/>
        </w:rPr>
        <w:t xml:space="preserve">4. Member States shall </w:t>
      </w:r>
      <w:r w:rsidRPr="00FC318F">
        <w:rPr>
          <w:b/>
          <w:i/>
          <w:noProof/>
        </w:rPr>
        <w:t xml:space="preserve">provide financial and technical </w:t>
      </w:r>
      <w:r w:rsidRPr="00FC318F">
        <w:rPr>
          <w:b/>
          <w:noProof/>
        </w:rPr>
        <w:t xml:space="preserve"> </w:t>
      </w:r>
      <w:r w:rsidRPr="00FC318F">
        <w:rPr>
          <w:noProof/>
        </w:rPr>
        <w:t xml:space="preserve">support </w:t>
      </w:r>
      <w:r w:rsidRPr="00FC318F">
        <w:rPr>
          <w:b/>
          <w:i/>
          <w:noProof/>
        </w:rPr>
        <w:t>to</w:t>
      </w:r>
      <w:r w:rsidRPr="00FC318F">
        <w:rPr>
          <w:noProof/>
        </w:rPr>
        <w:t xml:space="preserve"> public bodies in the uptake of energy efficiency improvement measures </w:t>
      </w:r>
      <w:r w:rsidRPr="00FC318F">
        <w:rPr>
          <w:b/>
          <w:bCs/>
          <w:i/>
          <w:iCs/>
          <w:noProof/>
        </w:rPr>
        <w:t xml:space="preserve">and encourage them to take into account the wider benefits beyond energy savings, </w:t>
      </w:r>
      <w:r w:rsidRPr="00FC318F">
        <w:rPr>
          <w:b/>
          <w:i/>
          <w:noProof/>
        </w:rPr>
        <w:t>such as indoor air and environmental quality, improvement of quality of life</w:t>
      </w:r>
      <w:r w:rsidRPr="00FC318F">
        <w:rPr>
          <w:b/>
          <w:bCs/>
          <w:i/>
          <w:iCs/>
          <w:noProof/>
        </w:rPr>
        <w:t xml:space="preserve"> and comfort of renovated public buildings, especially schools, nursing homes for elderly people, sheltered housing, hospitals, daycares, and social housing</w:t>
      </w:r>
      <w:r w:rsidRPr="00FC318F">
        <w:rPr>
          <w:rStyle w:val="CommentReference"/>
        </w:rPr>
        <w:t xml:space="preserve">, </w:t>
      </w:r>
      <w:r w:rsidRPr="00FC318F">
        <w:rPr>
          <w:noProof/>
        </w:rPr>
        <w:t xml:space="preserve">including at regional and local levels. </w:t>
      </w:r>
      <w:r w:rsidRPr="00FC318F">
        <w:rPr>
          <w:b/>
          <w:i/>
        </w:rPr>
        <w:t>Member States shall provide</w:t>
      </w:r>
      <w:r w:rsidRPr="00FC318F">
        <w:t xml:space="preserve"> guidelines, </w:t>
      </w:r>
      <w:r w:rsidRPr="00FC318F">
        <w:rPr>
          <w:b/>
          <w:i/>
        </w:rPr>
        <w:t>promote</w:t>
      </w:r>
      <w:r w:rsidRPr="00FC318F">
        <w:t xml:space="preserve"> competence building and training opportunities</w:t>
      </w:r>
      <w:r w:rsidRPr="00FC318F">
        <w:rPr>
          <w:b/>
          <w:i/>
        </w:rPr>
        <w:t xml:space="preserve">, including on energy refurbishment by using Energy Performance Contracts and public private partnerships and encourage </w:t>
      </w:r>
      <w:r w:rsidRPr="00FC318F">
        <w:t xml:space="preserve">cooperation amongst public bodies. </w:t>
      </w:r>
      <w:r w:rsidRPr="00FC318F">
        <w:rPr>
          <w:b/>
          <w:i/>
          <w:noProof/>
        </w:rPr>
        <w:t xml:space="preserve">Members States shall support public bodies to address the lack of workforce needed </w:t>
      </w:r>
      <w:r w:rsidR="00675536" w:rsidRPr="00FC318F">
        <w:rPr>
          <w:b/>
          <w:i/>
          <w:noProof/>
        </w:rPr>
        <w:t>at</w:t>
      </w:r>
      <w:r w:rsidRPr="00FC318F">
        <w:rPr>
          <w:b/>
          <w:i/>
          <w:noProof/>
        </w:rPr>
        <w:t xml:space="preserve"> all stages of the green transition, including craftsmen as well as high-skilled green technology experts, applied scientists and innovators</w:t>
      </w:r>
      <w:r w:rsidR="00B8405C" w:rsidRPr="00FC318F">
        <w:rPr>
          <w:b/>
          <w:i/>
          <w:noProof/>
        </w:rPr>
        <w:t>.</w:t>
      </w:r>
      <w:r w:rsidRPr="00FC318F">
        <w:rPr>
          <w:b/>
          <w:i/>
          <w:noProof/>
        </w:rPr>
        <w:t xml:space="preserve">  </w:t>
      </w:r>
    </w:p>
    <w:p w14:paraId="50EAC9D8" w14:textId="2E35C6A0" w:rsidR="00C70A51" w:rsidRPr="00FC318F" w:rsidRDefault="00C70A51" w:rsidP="00C70A51">
      <w:pPr>
        <w:rPr>
          <w:b/>
          <w:i/>
          <w:noProof/>
        </w:rPr>
      </w:pPr>
      <w:r w:rsidRPr="00FC318F">
        <w:rPr>
          <w:b/>
          <w:i/>
          <w:noProof/>
        </w:rPr>
        <w:t xml:space="preserve"> </w:t>
      </w:r>
    </w:p>
    <w:p w14:paraId="068D11A2" w14:textId="77777777" w:rsidR="00C70A51" w:rsidRPr="00FC318F" w:rsidRDefault="00C70A51" w:rsidP="00C70A51">
      <w:pPr>
        <w:rPr>
          <w:noProof/>
        </w:rPr>
      </w:pPr>
      <w:r w:rsidRPr="00FC318F">
        <w:rPr>
          <w:noProof/>
        </w:rPr>
        <w:t>5. Member States shall en</w:t>
      </w:r>
      <w:r w:rsidR="0081640F" w:rsidRPr="00FC318F">
        <w:rPr>
          <w:noProof/>
        </w:rPr>
        <w:t>co</w:t>
      </w:r>
      <w:r w:rsidRPr="00FC318F">
        <w:rPr>
          <w:noProof/>
        </w:rPr>
        <w:t xml:space="preserve">urage public bodies to consider life cycle carbon emissions </w:t>
      </w:r>
      <w:r w:rsidRPr="00FC318F">
        <w:rPr>
          <w:b/>
          <w:i/>
          <w:noProof/>
        </w:rPr>
        <w:t>as well as economic, social and energy security benefits</w:t>
      </w:r>
      <w:r w:rsidRPr="00FC318F">
        <w:rPr>
          <w:noProof/>
        </w:rPr>
        <w:t xml:space="preserve"> of their public bodies’ investment and policy activities </w:t>
      </w:r>
      <w:r w:rsidRPr="00FC318F">
        <w:rPr>
          <w:b/>
          <w:i/>
          <w:noProof/>
        </w:rPr>
        <w:t>and shall provide specific guidance in this regard</w:t>
      </w:r>
      <w:r w:rsidRPr="00FC318F">
        <w:rPr>
          <w:rStyle w:val="CommentReference"/>
        </w:rPr>
        <w:t xml:space="preserve">. </w:t>
      </w:r>
    </w:p>
    <w:p w14:paraId="6CEA2F1E" w14:textId="77777777" w:rsidR="00C70A51" w:rsidRPr="00FC318F" w:rsidRDefault="00C70A51" w:rsidP="00C70A51">
      <w:pPr>
        <w:rPr>
          <w:noProof/>
        </w:rPr>
      </w:pPr>
    </w:p>
    <w:p w14:paraId="6F1E85BC" w14:textId="77777777" w:rsidR="00C70A51" w:rsidRPr="00FC318F" w:rsidRDefault="00C70A51" w:rsidP="00C70A51">
      <w:pPr>
        <w:rPr>
          <w:rStyle w:val="CommentReference"/>
        </w:rPr>
      </w:pPr>
      <w:r w:rsidRPr="00FC318F">
        <w:rPr>
          <w:b/>
          <w:bCs/>
          <w:i/>
          <w:iCs/>
          <w:noProof/>
        </w:rPr>
        <w:t>5a. Member States shall encourage public bodies to take adequate measures to address the heating dimension of buildings owned or occupied by public bodies, in particular via the replacement of old and inefficient heaters and phase out of fossil fuels</w:t>
      </w:r>
      <w:r w:rsidRPr="00FC318F">
        <w:rPr>
          <w:rStyle w:val="CommentReference"/>
          <w:b/>
          <w:i/>
        </w:rPr>
        <w:t>.</w:t>
      </w:r>
      <w:r w:rsidRPr="00FC318F">
        <w:rPr>
          <w:rStyle w:val="CommentReference"/>
        </w:rPr>
        <w:t xml:space="preserve"> </w:t>
      </w:r>
    </w:p>
    <w:p w14:paraId="00FD769C" w14:textId="77777777" w:rsidR="00C70A51" w:rsidRPr="00FC318F" w:rsidRDefault="00C70A51" w:rsidP="00C70A51">
      <w:pPr>
        <w:rPr>
          <w:b/>
          <w:bCs/>
          <w:i/>
          <w:iCs/>
        </w:rPr>
      </w:pPr>
    </w:p>
    <w:p w14:paraId="16BBF526" w14:textId="77777777" w:rsidR="00F65BCD" w:rsidRPr="00FC318F" w:rsidRDefault="008206D1" w:rsidP="00870E46">
      <w:pPr>
        <w:rPr>
          <w:rFonts w:eastAsia="Calibri"/>
          <w:bCs/>
          <w:i/>
          <w:iCs/>
        </w:rPr>
      </w:pPr>
      <w:r w:rsidRPr="00FC318F">
        <w:rPr>
          <w:b/>
          <w:bCs/>
          <w:i/>
          <w:iCs/>
        </w:rPr>
        <w:t>5</w:t>
      </w:r>
      <w:r w:rsidR="005048DB" w:rsidRPr="00FC318F">
        <w:rPr>
          <w:b/>
          <w:bCs/>
          <w:i/>
          <w:iCs/>
        </w:rPr>
        <w:t>b</w:t>
      </w:r>
      <w:r w:rsidR="00675536" w:rsidRPr="00FC318F">
        <w:rPr>
          <w:b/>
          <w:bCs/>
          <w:i/>
          <w:iCs/>
        </w:rPr>
        <w:t>.</w:t>
      </w:r>
      <w:r w:rsidRPr="00FC318F">
        <w:rPr>
          <w:b/>
          <w:bCs/>
          <w:i/>
          <w:iCs/>
        </w:rPr>
        <w:t xml:space="preserve"> Member States shall promote the use of public transport and other less polluting and</w:t>
      </w:r>
      <w:r w:rsidR="00DB20C5" w:rsidRPr="00FC318F">
        <w:rPr>
          <w:b/>
          <w:bCs/>
          <w:i/>
          <w:iCs/>
        </w:rPr>
        <w:t xml:space="preserve"> more energy efficient means of </w:t>
      </w:r>
      <w:r w:rsidRPr="00FC318F">
        <w:rPr>
          <w:b/>
          <w:bCs/>
          <w:i/>
          <w:iCs/>
        </w:rPr>
        <w:t>mobility, such as rail, cycling</w:t>
      </w:r>
      <w:r w:rsidR="00DB20C5" w:rsidRPr="00FC318F">
        <w:rPr>
          <w:b/>
          <w:bCs/>
          <w:i/>
          <w:iCs/>
        </w:rPr>
        <w:t>,</w:t>
      </w:r>
      <w:r w:rsidRPr="00FC318F">
        <w:rPr>
          <w:b/>
          <w:bCs/>
          <w:i/>
          <w:iCs/>
        </w:rPr>
        <w:t xml:space="preserve"> walking</w:t>
      </w:r>
      <w:r w:rsidR="00DB20C5" w:rsidRPr="00FC318F">
        <w:rPr>
          <w:b/>
          <w:bCs/>
          <w:i/>
          <w:iCs/>
        </w:rPr>
        <w:t xml:space="preserve"> or shared </w:t>
      </w:r>
      <w:r w:rsidR="00FB414D" w:rsidRPr="00FC318F">
        <w:rPr>
          <w:b/>
          <w:bCs/>
          <w:i/>
          <w:iCs/>
        </w:rPr>
        <w:t>mobility</w:t>
      </w:r>
      <w:r w:rsidRPr="00FC318F">
        <w:rPr>
          <w:b/>
          <w:bCs/>
          <w:i/>
          <w:iCs/>
        </w:rPr>
        <w:t>, by renewing and decarbonising fleets, encouraging modal shift and including these modes in urban mobility planning.</w:t>
      </w:r>
    </w:p>
    <w:p w14:paraId="43B8684E" w14:textId="77777777" w:rsidR="003C6074" w:rsidRPr="00FC318F" w:rsidRDefault="003C6074" w:rsidP="003C6074">
      <w:pPr>
        <w:rPr>
          <w:rFonts w:eastAsia="Calibri"/>
          <w:bCs/>
          <w:i/>
          <w:iCs/>
        </w:rPr>
      </w:pPr>
    </w:p>
    <w:p w14:paraId="5CEBA0BE" w14:textId="56829015" w:rsidR="00A7057D" w:rsidRPr="00FC318F" w:rsidRDefault="00A7057D" w:rsidP="00B96A3A">
      <w:pPr>
        <w:jc w:val="center"/>
        <w:rPr>
          <w:rFonts w:eastAsia="Calibri"/>
          <w:bCs/>
          <w:i/>
          <w:iCs/>
        </w:rPr>
      </w:pPr>
    </w:p>
    <w:p w14:paraId="2502BF40" w14:textId="3A7D0637" w:rsidR="005114B7" w:rsidRPr="00FC318F" w:rsidRDefault="005114B7" w:rsidP="00585879">
      <w:pPr>
        <w:spacing w:after="120"/>
        <w:jc w:val="center"/>
        <w:rPr>
          <w:rFonts w:eastAsia="Calibri"/>
          <w:b/>
          <w:bCs/>
          <w:i/>
          <w:iCs/>
        </w:rPr>
      </w:pPr>
      <w:r w:rsidRPr="00FC318F">
        <w:rPr>
          <w:rFonts w:eastAsia="Calibri"/>
          <w:bCs/>
          <w:i/>
          <w:iCs/>
        </w:rPr>
        <w:t>Article 6</w:t>
      </w:r>
    </w:p>
    <w:p w14:paraId="756FBD4F" w14:textId="77777777" w:rsidR="005114B7" w:rsidRPr="00FC318F" w:rsidRDefault="005114B7" w:rsidP="005114B7">
      <w:pPr>
        <w:jc w:val="center"/>
        <w:rPr>
          <w:rFonts w:eastAsia="Calibri"/>
          <w:b/>
          <w:bCs/>
          <w:i/>
          <w:iCs/>
        </w:rPr>
      </w:pPr>
      <w:r w:rsidRPr="00FC318F">
        <w:rPr>
          <w:rFonts w:eastAsia="Calibri"/>
          <w:b/>
          <w:bCs/>
          <w:i/>
          <w:iCs/>
        </w:rPr>
        <w:t>Exemplary role of public bodies’ buildings</w:t>
      </w:r>
    </w:p>
    <w:p w14:paraId="5ABE6F57" w14:textId="77777777" w:rsidR="005114B7" w:rsidRPr="00FC318F" w:rsidRDefault="005114B7" w:rsidP="005114B7">
      <w:pPr>
        <w:jc w:val="center"/>
        <w:rPr>
          <w:rFonts w:eastAsia="Calibri"/>
          <w:b/>
          <w:bCs/>
          <w:i/>
          <w:iCs/>
        </w:rPr>
      </w:pPr>
    </w:p>
    <w:p w14:paraId="56C24F52" w14:textId="05AC08EA" w:rsidR="005114B7" w:rsidRPr="00FC318F" w:rsidRDefault="005114B7" w:rsidP="005114B7">
      <w:pPr>
        <w:spacing w:after="120"/>
        <w:rPr>
          <w:rFonts w:eastAsia="Calibri"/>
          <w:b/>
          <w:i/>
        </w:rPr>
      </w:pPr>
      <w:r w:rsidRPr="00FC318F">
        <w:rPr>
          <w:rFonts w:eastAsia="Calibri"/>
        </w:rPr>
        <w:t xml:space="preserve">1. Without prejudice to Article 7 of Directive 2010/31/EU of the European Parliament and of the Council, each Member State shall ensure that at least 3 % of the total floor area of heated and/or cooled buildings owned by public bodies </w:t>
      </w:r>
      <w:r w:rsidRPr="00FC318F">
        <w:rPr>
          <w:rFonts w:eastAsia="Calibri"/>
          <w:b/>
          <w:i/>
        </w:rPr>
        <w:t xml:space="preserve">of </w:t>
      </w:r>
      <w:r w:rsidRPr="00FC318F">
        <w:rPr>
          <w:rFonts w:eastAsia="Calibri"/>
          <w:b/>
        </w:rPr>
        <w:t xml:space="preserve"> </w:t>
      </w:r>
      <w:r w:rsidRPr="00FC318F">
        <w:rPr>
          <w:rFonts w:eastAsia="Calibri"/>
          <w:b/>
          <w:i/>
        </w:rPr>
        <w:t>the following categories</w:t>
      </w:r>
      <w:r w:rsidRPr="00FC318F">
        <w:rPr>
          <w:rFonts w:eastAsia="Calibri"/>
        </w:rPr>
        <w:t xml:space="preserve"> </w:t>
      </w:r>
      <w:r w:rsidRPr="00FC318F">
        <w:rPr>
          <w:rFonts w:eastAsia="Calibri"/>
          <w:b/>
          <w:bCs/>
          <w:i/>
          <w:iCs/>
        </w:rPr>
        <w:t>and</w:t>
      </w:r>
      <w:r w:rsidR="0001015A" w:rsidRPr="00FC318F">
        <w:rPr>
          <w:rFonts w:eastAsia="Calibri"/>
          <w:b/>
          <w:bCs/>
          <w:i/>
          <w:iCs/>
        </w:rPr>
        <w:t xml:space="preserve"> of</w:t>
      </w:r>
      <w:r w:rsidRPr="00FC318F">
        <w:rPr>
          <w:rFonts w:eastAsia="Calibri"/>
          <w:b/>
          <w:bCs/>
          <w:i/>
          <w:iCs/>
        </w:rPr>
        <w:t xml:space="preserve"> buildings for social purposes </w:t>
      </w:r>
      <w:r w:rsidRPr="00FC318F">
        <w:rPr>
          <w:rFonts w:eastAsia="Calibri"/>
        </w:rPr>
        <w:t>is renovated each year to at least</w:t>
      </w:r>
      <w:r w:rsidRPr="00FC318F">
        <w:rPr>
          <w:rFonts w:eastAsia="Calibri"/>
          <w:b/>
          <w:i/>
        </w:rPr>
        <w:t xml:space="preserve"> </w:t>
      </w:r>
      <w:r w:rsidRPr="00FC318F">
        <w:rPr>
          <w:rFonts w:eastAsia="Calibri"/>
        </w:rPr>
        <w:t xml:space="preserve">be transformed into nearly zero-energy buildings </w:t>
      </w:r>
      <w:r w:rsidRPr="00FC318F">
        <w:rPr>
          <w:rFonts w:eastAsia="Calibri"/>
          <w:b/>
          <w:i/>
        </w:rPr>
        <w:t xml:space="preserve">or zero-emission buildings </w:t>
      </w:r>
      <w:r w:rsidRPr="00FC318F">
        <w:rPr>
          <w:rFonts w:eastAsia="Calibri"/>
        </w:rPr>
        <w:t xml:space="preserve">in accordance with Article 9 of Directive 2010/31/EU </w:t>
      </w:r>
      <w:r w:rsidRPr="00FC318F">
        <w:rPr>
          <w:rFonts w:eastAsia="Calibri"/>
          <w:b/>
          <w:i/>
        </w:rPr>
        <w:t>with due consideration of cost-effectiveness and technical feasibility</w:t>
      </w:r>
      <w:r w:rsidRPr="00FC318F">
        <w:rPr>
          <w:rFonts w:eastAsia="Calibri"/>
          <w:sz w:val="16"/>
          <w:szCs w:val="16"/>
        </w:rPr>
        <w:t xml:space="preserve">: </w:t>
      </w:r>
    </w:p>
    <w:p w14:paraId="7769DA26" w14:textId="77777777" w:rsidR="005114B7" w:rsidRPr="00FC318F" w:rsidRDefault="005114B7" w:rsidP="005114B7">
      <w:pPr>
        <w:autoSpaceDE w:val="0"/>
        <w:autoSpaceDN w:val="0"/>
        <w:adjustRightInd w:val="0"/>
        <w:ind w:left="720" w:hanging="720"/>
        <w:rPr>
          <w:rFonts w:eastAsia="Calibri"/>
          <w:b/>
          <w:i/>
        </w:rPr>
      </w:pPr>
      <w:r w:rsidRPr="00FC318F">
        <w:rPr>
          <w:rFonts w:eastAsia="Calibri"/>
          <w:b/>
          <w:i/>
        </w:rPr>
        <w:t>(a)</w:t>
      </w:r>
      <w:r w:rsidRPr="00FC318F">
        <w:rPr>
          <w:rFonts w:eastAsia="Calibri"/>
          <w:b/>
          <w:i/>
        </w:rPr>
        <w:tab/>
        <w:t xml:space="preserve">buildings owned by public bodies; </w:t>
      </w:r>
    </w:p>
    <w:p w14:paraId="32E2CA15" w14:textId="77777777" w:rsidR="005114B7" w:rsidRPr="00FC318F" w:rsidRDefault="005114B7" w:rsidP="005114B7">
      <w:pPr>
        <w:autoSpaceDE w:val="0"/>
        <w:autoSpaceDN w:val="0"/>
        <w:adjustRightInd w:val="0"/>
        <w:ind w:left="720" w:hanging="720"/>
        <w:rPr>
          <w:rFonts w:eastAsia="Calibri"/>
          <w:b/>
          <w:i/>
        </w:rPr>
      </w:pPr>
    </w:p>
    <w:p w14:paraId="416F5F38" w14:textId="77777777" w:rsidR="005114B7" w:rsidRPr="00FC318F" w:rsidRDefault="005114B7" w:rsidP="005114B7">
      <w:pPr>
        <w:autoSpaceDE w:val="0"/>
        <w:autoSpaceDN w:val="0"/>
        <w:adjustRightInd w:val="0"/>
        <w:ind w:left="720" w:hanging="720"/>
        <w:rPr>
          <w:rFonts w:eastAsia="Calibri"/>
          <w:b/>
          <w:i/>
        </w:rPr>
      </w:pPr>
      <w:r w:rsidRPr="00FC318F">
        <w:rPr>
          <w:rFonts w:eastAsia="Calibri"/>
          <w:b/>
          <w:i/>
        </w:rPr>
        <w:lastRenderedPageBreak/>
        <w:t>(b)</w:t>
      </w:r>
      <w:r w:rsidRPr="00FC318F">
        <w:rPr>
          <w:rFonts w:eastAsia="Calibri"/>
          <w:b/>
          <w:i/>
        </w:rPr>
        <w:tab/>
        <w:t>buildings newly occupied by public bodies, as from the entry into force of this Directive;</w:t>
      </w:r>
    </w:p>
    <w:p w14:paraId="68A4CE25" w14:textId="77777777" w:rsidR="005114B7" w:rsidRPr="00FC318F" w:rsidRDefault="005114B7" w:rsidP="005114B7">
      <w:pPr>
        <w:autoSpaceDE w:val="0"/>
        <w:autoSpaceDN w:val="0"/>
        <w:adjustRightInd w:val="0"/>
        <w:ind w:left="720" w:hanging="720"/>
        <w:rPr>
          <w:rFonts w:eastAsia="Calibri"/>
          <w:b/>
          <w:i/>
        </w:rPr>
      </w:pPr>
    </w:p>
    <w:p w14:paraId="15854360" w14:textId="77777777" w:rsidR="005114B7" w:rsidRPr="00FC318F" w:rsidRDefault="005114B7" w:rsidP="005114B7">
      <w:pPr>
        <w:autoSpaceDE w:val="0"/>
        <w:autoSpaceDN w:val="0"/>
        <w:adjustRightInd w:val="0"/>
        <w:ind w:left="720" w:hanging="720"/>
        <w:rPr>
          <w:rFonts w:eastAsia="Calibri"/>
          <w:b/>
          <w:i/>
        </w:rPr>
      </w:pPr>
      <w:r w:rsidRPr="00FC318F">
        <w:rPr>
          <w:rFonts w:eastAsia="Calibri"/>
          <w:b/>
          <w:i/>
        </w:rPr>
        <w:t>(c)</w:t>
      </w:r>
      <w:r w:rsidRPr="00FC318F">
        <w:rPr>
          <w:rFonts w:eastAsia="Calibri"/>
          <w:b/>
          <w:i/>
        </w:rPr>
        <w:tab/>
        <w:t>buildings occupied by public bodies when reaching a trigger point (renewal of rental, sale, change of use, significant repair or maintenance work).</w:t>
      </w:r>
    </w:p>
    <w:p w14:paraId="34767CDD" w14:textId="77777777" w:rsidR="005114B7" w:rsidRPr="00FC318F" w:rsidRDefault="005114B7" w:rsidP="005114B7">
      <w:pPr>
        <w:autoSpaceDE w:val="0"/>
        <w:autoSpaceDN w:val="0"/>
        <w:adjustRightInd w:val="0"/>
        <w:rPr>
          <w:rFonts w:eastAsia="Calibri"/>
          <w:b/>
          <w:bCs/>
          <w:i/>
          <w:iCs/>
        </w:rPr>
      </w:pPr>
    </w:p>
    <w:p w14:paraId="40A0EC99" w14:textId="47CA16AC" w:rsidR="005114B7" w:rsidRPr="00FC318F" w:rsidRDefault="005114B7" w:rsidP="005114B7">
      <w:pPr>
        <w:autoSpaceDE w:val="0"/>
        <w:autoSpaceDN w:val="0"/>
        <w:adjustRightInd w:val="0"/>
        <w:rPr>
          <w:rFonts w:eastAsia="Calibri"/>
          <w:b/>
          <w:bCs/>
          <w:i/>
          <w:iCs/>
          <w:strike/>
        </w:rPr>
      </w:pPr>
      <w:r w:rsidRPr="00FC318F">
        <w:rPr>
          <w:rFonts w:eastAsia="Calibri"/>
          <w:b/>
          <w:bCs/>
          <w:i/>
          <w:iCs/>
        </w:rPr>
        <w:t xml:space="preserve">Member States </w:t>
      </w:r>
      <w:r w:rsidR="00C3148C" w:rsidRPr="00FC318F">
        <w:rPr>
          <w:rFonts w:eastAsia="Calibri"/>
          <w:b/>
          <w:bCs/>
          <w:i/>
          <w:iCs/>
        </w:rPr>
        <w:t>may</w:t>
      </w:r>
      <w:r w:rsidRPr="00FC318F">
        <w:rPr>
          <w:rFonts w:eastAsia="Calibri"/>
          <w:b/>
          <w:bCs/>
          <w:i/>
          <w:iCs/>
        </w:rPr>
        <w:t xml:space="preserve"> exempt social housing from the obligation to renovate 3 % of the total floor area if the renovations are not cost-neutral </w:t>
      </w:r>
      <w:r w:rsidR="00C3148C" w:rsidRPr="00FC318F">
        <w:rPr>
          <w:rFonts w:eastAsia="Calibri"/>
          <w:b/>
          <w:bCs/>
          <w:i/>
          <w:iCs/>
        </w:rPr>
        <w:t xml:space="preserve">or </w:t>
      </w:r>
      <w:r w:rsidRPr="00FC318F">
        <w:rPr>
          <w:rFonts w:eastAsia="Calibri"/>
          <w:b/>
          <w:bCs/>
          <w:i/>
          <w:iCs/>
        </w:rPr>
        <w:t xml:space="preserve">would lead to rent increases for people living in social housing that cannot be limited to the equivalent of the economic savings on the energy bill in any way. </w:t>
      </w:r>
      <w:r w:rsidRPr="00FC318F">
        <w:rPr>
          <w:rFonts w:eastAsia="Calibri"/>
          <w:b/>
          <w:bCs/>
          <w:i/>
          <w:iCs/>
          <w:strike/>
        </w:rPr>
        <w:t xml:space="preserve"> </w:t>
      </w:r>
    </w:p>
    <w:p w14:paraId="78A179E7" w14:textId="77777777" w:rsidR="005114B7" w:rsidRPr="00FC318F" w:rsidRDefault="005114B7" w:rsidP="005114B7">
      <w:pPr>
        <w:autoSpaceDE w:val="0"/>
        <w:autoSpaceDN w:val="0"/>
        <w:adjustRightInd w:val="0"/>
        <w:rPr>
          <w:rFonts w:eastAsia="Calibri"/>
        </w:rPr>
      </w:pPr>
    </w:p>
    <w:p w14:paraId="65CE8854" w14:textId="77777777" w:rsidR="005114B7" w:rsidRPr="00FC318F" w:rsidRDefault="005114B7" w:rsidP="005114B7">
      <w:pPr>
        <w:autoSpaceDE w:val="0"/>
        <w:autoSpaceDN w:val="0"/>
        <w:adjustRightInd w:val="0"/>
        <w:rPr>
          <w:rFonts w:eastAsia="Calibri"/>
        </w:rPr>
      </w:pPr>
      <w:r w:rsidRPr="00FC318F">
        <w:rPr>
          <w:rFonts w:eastAsia="Calibri"/>
        </w:rPr>
        <w:t>Where public bodies occupy a building that they do not own, they shall exercise their contractual rights to the extent possible and encourage the building owner to renovate the building to a nearly zero-energy building in accordance with Article 9 of Directive 2010/31/EU</w:t>
      </w:r>
      <w:r w:rsidRPr="00FC318F">
        <w:rPr>
          <w:rFonts w:eastAsia="Calibri"/>
          <w:b/>
          <w:i/>
        </w:rPr>
        <w:t xml:space="preserve"> or implement an energy management system or energy performance contract to maintain and improve the energy performance over time</w:t>
      </w:r>
      <w:r w:rsidRPr="00FC318F">
        <w:rPr>
          <w:rFonts w:eastAsia="Calibri"/>
          <w:sz w:val="16"/>
          <w:szCs w:val="16"/>
        </w:rPr>
        <w:t xml:space="preserve">. </w:t>
      </w:r>
      <w:r w:rsidRPr="00FC318F">
        <w:rPr>
          <w:rFonts w:eastAsia="Calibri"/>
        </w:rPr>
        <w:t xml:space="preserve">When concluding a new contract for occupying a building they do not own, public bodies shall </w:t>
      </w:r>
      <w:r w:rsidRPr="00FC318F">
        <w:rPr>
          <w:rFonts w:eastAsia="Calibri"/>
          <w:b/>
          <w:bCs/>
          <w:i/>
          <w:iCs/>
        </w:rPr>
        <w:t>ensure that</w:t>
      </w:r>
      <w:r w:rsidRPr="00FC318F">
        <w:rPr>
          <w:rFonts w:eastAsia="Calibri"/>
        </w:rPr>
        <w:t xml:space="preserve"> </w:t>
      </w:r>
      <w:r w:rsidRPr="00FC318F">
        <w:rPr>
          <w:rFonts w:eastAsia="Calibri"/>
          <w:b/>
          <w:bCs/>
          <w:i/>
          <w:iCs/>
        </w:rPr>
        <w:t xml:space="preserve">the </w:t>
      </w:r>
      <w:r w:rsidRPr="00FC318F">
        <w:rPr>
          <w:rFonts w:eastAsia="Calibri"/>
        </w:rPr>
        <w:t xml:space="preserve">building </w:t>
      </w:r>
      <w:r w:rsidRPr="00FC318F">
        <w:rPr>
          <w:rFonts w:eastAsia="Calibri"/>
          <w:b/>
          <w:bCs/>
          <w:i/>
          <w:iCs/>
        </w:rPr>
        <w:t xml:space="preserve">falls </w:t>
      </w:r>
      <w:r w:rsidRPr="00FC318F">
        <w:rPr>
          <w:rFonts w:eastAsia="Calibri"/>
          <w:bCs/>
          <w:iCs/>
        </w:rPr>
        <w:t>i</w:t>
      </w:r>
      <w:r w:rsidRPr="00FC318F">
        <w:rPr>
          <w:rFonts w:eastAsia="Calibri"/>
        </w:rPr>
        <w:t xml:space="preserve">nto the top two energy efficiency classes on the energy performance certificate </w:t>
      </w:r>
      <w:r w:rsidRPr="00FC318F">
        <w:rPr>
          <w:rFonts w:eastAsia="Calibri"/>
          <w:b/>
          <w:i/>
        </w:rPr>
        <w:t xml:space="preserve">or establish contractual clauses that commit the building owner to renovate the building to a nearly zero-energy building before it is occupied by the public body. </w:t>
      </w:r>
    </w:p>
    <w:p w14:paraId="3F50F0A2" w14:textId="77777777" w:rsidR="005114B7" w:rsidRPr="00FC318F" w:rsidRDefault="005114B7" w:rsidP="005114B7">
      <w:pPr>
        <w:autoSpaceDE w:val="0"/>
        <w:autoSpaceDN w:val="0"/>
        <w:adjustRightInd w:val="0"/>
        <w:rPr>
          <w:rFonts w:ascii="TimesNewRomanPSMT" w:eastAsia="Calibri" w:hAnsi="TimesNewRomanPSMT" w:cs="TimesNewRomanPSMT"/>
        </w:rPr>
      </w:pPr>
    </w:p>
    <w:p w14:paraId="1F2C42D5" w14:textId="17594F89" w:rsidR="005114B7" w:rsidRPr="00FC318F" w:rsidRDefault="005114B7" w:rsidP="005114B7">
      <w:pPr>
        <w:rPr>
          <w:rFonts w:eastAsia="Calibri"/>
        </w:rPr>
      </w:pPr>
      <w:r w:rsidRPr="00FC318F">
        <w:rPr>
          <w:rFonts w:eastAsia="Calibri"/>
        </w:rPr>
        <w:t xml:space="preserve">The rate of at least 3% shall be calculated on the total floor area of buildings having a total useful floor area over 250 m2 owned by public bodies and </w:t>
      </w:r>
      <w:r w:rsidRPr="00FC318F">
        <w:rPr>
          <w:rFonts w:eastAsia="Calibri"/>
          <w:b/>
          <w:bCs/>
          <w:i/>
          <w:iCs/>
        </w:rPr>
        <w:t xml:space="preserve">of buildings for social </w:t>
      </w:r>
      <w:r w:rsidR="001A0BB3">
        <w:rPr>
          <w:rFonts w:eastAsia="Calibri"/>
          <w:b/>
          <w:bCs/>
          <w:i/>
          <w:iCs/>
        </w:rPr>
        <w:t xml:space="preserve">purposes </w:t>
      </w:r>
      <w:r w:rsidRPr="00FC318F">
        <w:rPr>
          <w:rFonts w:eastAsia="Calibri"/>
        </w:rPr>
        <w:t>which, on 1 January 2024, are not nearly zero-energy buildings.</w:t>
      </w:r>
    </w:p>
    <w:p w14:paraId="000C9FE7" w14:textId="77777777" w:rsidR="005114B7" w:rsidRPr="00FC318F" w:rsidRDefault="005114B7" w:rsidP="005114B7">
      <w:pPr>
        <w:rPr>
          <w:rFonts w:eastAsia="Calibri"/>
        </w:rPr>
      </w:pPr>
    </w:p>
    <w:p w14:paraId="7F5F0F12" w14:textId="7CE4541E" w:rsidR="005114B7" w:rsidRPr="00FC318F" w:rsidRDefault="001A0BB3" w:rsidP="005114B7">
      <w:pPr>
        <w:rPr>
          <w:rFonts w:eastAsia="Calibri"/>
          <w:b/>
          <w:bCs/>
          <w:i/>
          <w:iCs/>
        </w:rPr>
      </w:pPr>
      <w:r>
        <w:rPr>
          <w:rFonts w:eastAsia="Calibri"/>
          <w:b/>
          <w:bCs/>
          <w:i/>
          <w:iCs/>
        </w:rPr>
        <w:t xml:space="preserve">Member States may </w:t>
      </w:r>
      <w:r w:rsidR="005114B7" w:rsidRPr="00FC318F">
        <w:rPr>
          <w:rFonts w:eastAsia="Calibri"/>
          <w:b/>
          <w:bCs/>
          <w:i/>
          <w:iCs/>
        </w:rPr>
        <w:t xml:space="preserve">lay down requirements to ensure that, where technically and economically feasible, buildings owned or occupied by public bodies as referred to in  the first and third subparagraphs of this paragraph  and </w:t>
      </w:r>
      <w:r w:rsidR="00E95E6D" w:rsidRPr="00E95E6D">
        <w:rPr>
          <w:rFonts w:eastAsia="Calibri"/>
          <w:b/>
          <w:bCs/>
          <w:i/>
          <w:iCs/>
        </w:rPr>
        <w:t>b</w:t>
      </w:r>
      <w:r w:rsidR="005114B7" w:rsidRPr="00FC318F">
        <w:rPr>
          <w:rFonts w:eastAsia="Calibri"/>
          <w:b/>
          <w:bCs/>
          <w:i/>
          <w:iCs/>
        </w:rPr>
        <w:t xml:space="preserve">uildings for social purposes over  250 m2 are equipped with building automation and control systems or other solutions to actively manage energy flows, in accordance with Article 14(4) of Directive 2010/31/EU. </w:t>
      </w:r>
    </w:p>
    <w:p w14:paraId="7CD2218B" w14:textId="77777777" w:rsidR="005114B7" w:rsidRPr="00FC318F" w:rsidRDefault="005114B7" w:rsidP="005114B7">
      <w:pPr>
        <w:rPr>
          <w:rFonts w:eastAsia="Calibri"/>
          <w:b/>
          <w:bCs/>
          <w:i/>
          <w:iCs/>
        </w:rPr>
      </w:pPr>
    </w:p>
    <w:p w14:paraId="245DD0A7" w14:textId="77777777" w:rsidR="005114B7" w:rsidRPr="00FC318F" w:rsidRDefault="005114B7" w:rsidP="005114B7">
      <w:pPr>
        <w:rPr>
          <w:rFonts w:eastAsia="Calibri"/>
          <w:b/>
          <w:i/>
        </w:rPr>
      </w:pPr>
      <w:r w:rsidRPr="00FC318F">
        <w:rPr>
          <w:rFonts w:eastAsia="Calibri"/>
          <w:b/>
          <w:i/>
        </w:rPr>
        <w:t>Where technically feasible and cost-effective, Member States shall make their best efforts to install a number of recharging points</w:t>
      </w:r>
      <w:r w:rsidRPr="00FC318F">
        <w:rPr>
          <w:rFonts w:eastAsia="Calibri"/>
          <w:b/>
          <w:bCs/>
          <w:i/>
          <w:iCs/>
        </w:rPr>
        <w:t xml:space="preserve"> in buildings owned or occupied by public bodies </w:t>
      </w:r>
      <w:r w:rsidRPr="00FC318F">
        <w:rPr>
          <w:rFonts w:eastAsia="Calibri"/>
          <w:b/>
          <w:i/>
        </w:rPr>
        <w:t>exceeding the minimum requirements set by Article 12 of [EPBD Directive 2010/31/EU, to be recast: 2021/0426 (COD)].</w:t>
      </w:r>
    </w:p>
    <w:p w14:paraId="3E1A5396" w14:textId="77777777" w:rsidR="005114B7" w:rsidRPr="00FC318F" w:rsidRDefault="005114B7" w:rsidP="005114B7">
      <w:pPr>
        <w:rPr>
          <w:rFonts w:eastAsia="Calibri"/>
          <w:b/>
          <w:i/>
        </w:rPr>
      </w:pPr>
    </w:p>
    <w:p w14:paraId="13056ED2" w14:textId="2ED49ABA" w:rsidR="005114B7" w:rsidRPr="00FC318F" w:rsidRDefault="005114B7" w:rsidP="005114B7">
      <w:pPr>
        <w:rPr>
          <w:rFonts w:eastAsia="Calibri"/>
          <w:b/>
          <w:bCs/>
          <w:i/>
          <w:iCs/>
        </w:rPr>
      </w:pPr>
      <w:r w:rsidRPr="00FC318F">
        <w:rPr>
          <w:rFonts w:eastAsia="Calibri"/>
          <w:b/>
          <w:bCs/>
          <w:i/>
          <w:iCs/>
        </w:rPr>
        <w:t xml:space="preserve">1a. </w:t>
      </w:r>
      <w:r w:rsidRPr="00FC318F">
        <w:rPr>
          <w:rFonts w:eastAsia="Calibri"/>
          <w:b/>
          <w:bCs/>
          <w:i/>
          <w:iCs/>
        </w:rPr>
        <w:tab/>
        <w:t xml:space="preserve">By way of derogation from paragraph 1, Member States may apply less stringent requirements establishing different energy efficiency requirements for the following categories of buildings: </w:t>
      </w:r>
    </w:p>
    <w:p w14:paraId="52793326" w14:textId="77777777" w:rsidR="005114B7" w:rsidRPr="00FC318F" w:rsidRDefault="005114B7" w:rsidP="005114B7">
      <w:pPr>
        <w:rPr>
          <w:rFonts w:eastAsia="Calibri"/>
          <w:b/>
          <w:bCs/>
          <w:i/>
          <w:iCs/>
        </w:rPr>
      </w:pPr>
    </w:p>
    <w:p w14:paraId="0EAC0FE0" w14:textId="77777777" w:rsidR="005114B7" w:rsidRPr="00FC318F" w:rsidRDefault="005114B7" w:rsidP="005114B7">
      <w:pPr>
        <w:rPr>
          <w:rFonts w:eastAsia="Calibri"/>
          <w:b/>
          <w:bCs/>
          <w:i/>
          <w:iCs/>
        </w:rPr>
      </w:pPr>
      <w:r w:rsidRPr="00FC318F">
        <w:rPr>
          <w:rFonts w:eastAsia="Calibri"/>
          <w:b/>
          <w:bCs/>
          <w:i/>
          <w:iCs/>
        </w:rPr>
        <w:t xml:space="preserve">(a) </w:t>
      </w:r>
      <w:r w:rsidRPr="00FC318F">
        <w:rPr>
          <w:rFonts w:eastAsia="Calibri"/>
          <w:b/>
          <w:bCs/>
          <w:i/>
          <w:iCs/>
        </w:rPr>
        <w:tab/>
        <w:t>buildings officially protected as part of a designated environment, or because of their special architectural or historical merit, in so far as compliance with certain minimum energy performance requirements would unacceptably alter their character or appearance;</w:t>
      </w:r>
    </w:p>
    <w:p w14:paraId="79E9BA65" w14:textId="77777777" w:rsidR="005114B7" w:rsidRPr="00FC318F" w:rsidRDefault="005114B7" w:rsidP="005114B7">
      <w:pPr>
        <w:rPr>
          <w:rFonts w:eastAsia="Calibri"/>
          <w:b/>
          <w:bCs/>
          <w:i/>
          <w:iCs/>
        </w:rPr>
      </w:pPr>
    </w:p>
    <w:p w14:paraId="16A0B379" w14:textId="77777777" w:rsidR="005114B7" w:rsidRPr="00FC318F" w:rsidRDefault="005114B7" w:rsidP="005114B7">
      <w:pPr>
        <w:rPr>
          <w:rFonts w:eastAsia="Calibri"/>
          <w:b/>
          <w:bCs/>
          <w:i/>
          <w:iCs/>
        </w:rPr>
      </w:pPr>
      <w:r w:rsidRPr="00FC318F">
        <w:rPr>
          <w:rFonts w:eastAsia="Calibri"/>
          <w:b/>
          <w:bCs/>
          <w:i/>
          <w:iCs/>
        </w:rPr>
        <w:t xml:space="preserve">(b) </w:t>
      </w:r>
      <w:r w:rsidRPr="00FC318F">
        <w:rPr>
          <w:rFonts w:eastAsia="Calibri"/>
          <w:b/>
          <w:bCs/>
          <w:i/>
          <w:iCs/>
        </w:rPr>
        <w:tab/>
        <w:t>buildings owned by the armed forces or central government and serving national defence purposes, apart from single living quarters or office buildings for the armed forces and other staff employed by national defence authorities;</w:t>
      </w:r>
    </w:p>
    <w:p w14:paraId="2E11E952" w14:textId="77777777" w:rsidR="005114B7" w:rsidRPr="00FC318F" w:rsidRDefault="005114B7" w:rsidP="005114B7">
      <w:pPr>
        <w:rPr>
          <w:rFonts w:eastAsia="Calibri"/>
          <w:b/>
          <w:bCs/>
          <w:i/>
          <w:iCs/>
        </w:rPr>
      </w:pPr>
    </w:p>
    <w:p w14:paraId="0030C9C2" w14:textId="77777777" w:rsidR="005114B7" w:rsidRPr="00FC318F" w:rsidRDefault="005114B7" w:rsidP="005114B7">
      <w:pPr>
        <w:rPr>
          <w:rFonts w:eastAsia="Calibri"/>
          <w:b/>
          <w:bCs/>
          <w:i/>
          <w:iCs/>
        </w:rPr>
      </w:pPr>
      <w:r w:rsidRPr="00FC318F">
        <w:rPr>
          <w:rFonts w:eastAsia="Calibri"/>
          <w:b/>
          <w:bCs/>
          <w:i/>
          <w:iCs/>
        </w:rPr>
        <w:t xml:space="preserve">(c) </w:t>
      </w:r>
      <w:r w:rsidRPr="00FC318F">
        <w:rPr>
          <w:rFonts w:eastAsia="Calibri"/>
          <w:b/>
          <w:bCs/>
          <w:i/>
          <w:iCs/>
        </w:rPr>
        <w:tab/>
        <w:t>buildings used as places of worship and for religious activities.</w:t>
      </w:r>
    </w:p>
    <w:p w14:paraId="6AB8B838" w14:textId="77777777" w:rsidR="005114B7" w:rsidRPr="00FC318F" w:rsidRDefault="005114B7" w:rsidP="005114B7">
      <w:pPr>
        <w:rPr>
          <w:rFonts w:eastAsia="Calibri"/>
          <w:b/>
          <w:bCs/>
          <w:i/>
          <w:iCs/>
        </w:rPr>
      </w:pPr>
    </w:p>
    <w:p w14:paraId="0E0AB02D" w14:textId="2F4A3F8B" w:rsidR="005114B7" w:rsidRPr="00FC318F" w:rsidRDefault="005114B7" w:rsidP="005114B7">
      <w:pPr>
        <w:rPr>
          <w:rFonts w:ascii="Calibri" w:eastAsia="Calibri" w:hAnsi="Calibri" w:cs="Calibri"/>
          <w:sz w:val="22"/>
          <w:szCs w:val="22"/>
        </w:rPr>
      </w:pPr>
      <w:r w:rsidRPr="00FC318F">
        <w:rPr>
          <w:rFonts w:eastAsia="Calibri"/>
          <w:b/>
          <w:bCs/>
          <w:i/>
          <w:iCs/>
        </w:rPr>
        <w:t xml:space="preserve">1b.       In order to front load energy </w:t>
      </w:r>
      <w:r w:rsidRPr="008E0101">
        <w:rPr>
          <w:rFonts w:eastAsia="Calibri"/>
          <w:b/>
          <w:bCs/>
          <w:i/>
          <w:iCs/>
        </w:rPr>
        <w:t xml:space="preserve">savings and to provide an incentive for early action, a Member State that renovates more than 3% of the total floor area of its buildings in </w:t>
      </w:r>
      <w:r w:rsidRPr="008E0101">
        <w:rPr>
          <w:rFonts w:eastAsia="Calibri"/>
          <w:b/>
          <w:bCs/>
          <w:i/>
          <w:iCs/>
        </w:rPr>
        <w:lastRenderedPageBreak/>
        <w:t>accordance with paragraph 1 in any year until 31 December 2026 may count the surplus towards the annual renovation rate of</w:t>
      </w:r>
      <w:r w:rsidR="001A0BB3">
        <w:rPr>
          <w:rFonts w:eastAsia="Calibri"/>
          <w:b/>
          <w:bCs/>
          <w:i/>
          <w:iCs/>
        </w:rPr>
        <w:t xml:space="preserve"> any of the </w:t>
      </w:r>
      <w:r w:rsidRPr="008E0101">
        <w:rPr>
          <w:rFonts w:eastAsia="Calibri"/>
          <w:b/>
          <w:bCs/>
          <w:i/>
          <w:iCs/>
        </w:rPr>
        <w:t xml:space="preserve">following three years. </w:t>
      </w:r>
      <w:r w:rsidR="001A0BB3">
        <w:rPr>
          <w:rFonts w:eastAsia="Calibri"/>
          <w:b/>
          <w:bCs/>
          <w:i/>
          <w:iCs/>
        </w:rPr>
        <w:t xml:space="preserve">A </w:t>
      </w:r>
      <w:r w:rsidRPr="008E0101">
        <w:rPr>
          <w:rFonts w:eastAsia="Calibri"/>
          <w:b/>
          <w:bCs/>
          <w:i/>
          <w:iCs/>
        </w:rPr>
        <w:t>Member State that renovates more than 3% of the total floor area of its buildings from 1 January 2027 may count the surplus towards the annual renovation rate of the following</w:t>
      </w:r>
      <w:r w:rsidR="00DF2420" w:rsidRPr="008E0101">
        <w:rPr>
          <w:rFonts w:eastAsia="Calibri"/>
          <w:b/>
          <w:bCs/>
          <w:i/>
          <w:iCs/>
        </w:rPr>
        <w:t xml:space="preserve"> two</w:t>
      </w:r>
      <w:r w:rsidRPr="008E0101">
        <w:rPr>
          <w:rFonts w:eastAsia="Calibri"/>
          <w:b/>
          <w:bCs/>
          <w:i/>
          <w:iCs/>
        </w:rPr>
        <w:t xml:space="preserve"> year</w:t>
      </w:r>
      <w:r w:rsidR="00DF2420" w:rsidRPr="008E0101">
        <w:rPr>
          <w:rFonts w:eastAsia="Calibri"/>
          <w:b/>
          <w:bCs/>
          <w:i/>
          <w:iCs/>
        </w:rPr>
        <w:t>s</w:t>
      </w:r>
      <w:r w:rsidRPr="008E0101">
        <w:rPr>
          <w:rFonts w:eastAsia="Calibri"/>
          <w:b/>
          <w:bCs/>
          <w:i/>
          <w:iCs/>
        </w:rPr>
        <w:t xml:space="preserve">. </w:t>
      </w:r>
    </w:p>
    <w:p w14:paraId="4B1566D8" w14:textId="77777777" w:rsidR="005114B7" w:rsidRPr="00FC318F" w:rsidRDefault="005114B7" w:rsidP="005114B7">
      <w:pPr>
        <w:autoSpaceDE w:val="0"/>
        <w:autoSpaceDN w:val="0"/>
        <w:adjustRightInd w:val="0"/>
        <w:rPr>
          <w:rFonts w:eastAsia="Calibri"/>
        </w:rPr>
      </w:pPr>
    </w:p>
    <w:p w14:paraId="0F1744AA" w14:textId="77777777" w:rsidR="005114B7" w:rsidRPr="00FC318F" w:rsidRDefault="005114B7" w:rsidP="005114B7">
      <w:pPr>
        <w:rPr>
          <w:rFonts w:eastAsia="Calibri"/>
          <w:bCs/>
          <w:iCs/>
        </w:rPr>
      </w:pPr>
      <w:r w:rsidRPr="00FC318F">
        <w:rPr>
          <w:rFonts w:eastAsia="Calibri"/>
          <w:bCs/>
          <w:iCs/>
        </w:rPr>
        <w:t>2.  In exceptional cases, Member States may count towards the annual renovation rate of buildings new buildings owned as replacements for specific public bodies’ buildings demolished in any of the two previous years.  Such exceptions shall only apply where they would be more cost effective and sustainable in terms of the energy and lifecycle CO</w:t>
      </w:r>
      <w:r w:rsidRPr="00FC318F">
        <w:rPr>
          <w:rFonts w:eastAsia="Calibri"/>
          <w:bCs/>
          <w:iCs/>
          <w:vertAlign w:val="subscript"/>
        </w:rPr>
        <w:t>2</w:t>
      </w:r>
      <w:r w:rsidRPr="00FC318F">
        <w:rPr>
          <w:rFonts w:eastAsia="Calibri"/>
          <w:bCs/>
          <w:iCs/>
        </w:rPr>
        <w:t xml:space="preserve"> emissions achieved compared to the renovations of such buildings. The general criteria, methodologies and procedures to identify such exceptional cases shall be clearly set out and published by each Member State. </w:t>
      </w:r>
    </w:p>
    <w:p w14:paraId="0AB1D938" w14:textId="77777777" w:rsidR="005114B7" w:rsidRPr="00FC318F" w:rsidRDefault="005114B7" w:rsidP="005114B7">
      <w:pPr>
        <w:rPr>
          <w:rFonts w:eastAsia="Calibri"/>
          <w:b/>
          <w:bCs/>
          <w:iCs/>
        </w:rPr>
      </w:pPr>
    </w:p>
    <w:p w14:paraId="63E6FA4E" w14:textId="26007B75" w:rsidR="005114B7" w:rsidRPr="00FC318F" w:rsidRDefault="005114B7" w:rsidP="005114B7">
      <w:pPr>
        <w:autoSpaceDE w:val="0"/>
        <w:autoSpaceDN w:val="0"/>
        <w:adjustRightInd w:val="0"/>
        <w:rPr>
          <w:rFonts w:eastAsia="Calibri"/>
          <w:b/>
          <w:bCs/>
          <w:i/>
          <w:iCs/>
        </w:rPr>
      </w:pPr>
      <w:r w:rsidRPr="00FC318F">
        <w:rPr>
          <w:rFonts w:eastAsia="Calibri"/>
          <w:bCs/>
          <w:iCs/>
        </w:rPr>
        <w:t>3.</w:t>
      </w:r>
      <w:r w:rsidRPr="00FC318F">
        <w:rPr>
          <w:rFonts w:eastAsia="Calibri"/>
          <w:b/>
          <w:bCs/>
          <w:i/>
          <w:iCs/>
        </w:rPr>
        <w:t xml:space="preserve"> </w:t>
      </w:r>
      <w:r w:rsidRPr="00FC318F">
        <w:rPr>
          <w:rFonts w:eastAsia="Calibri"/>
        </w:rPr>
        <w:t xml:space="preserve">For the purposes of this Article, Member States shall make publicly available an inventory of heated and/or cooled </w:t>
      </w:r>
      <w:r w:rsidRPr="00FC318F">
        <w:rPr>
          <w:rFonts w:eastAsia="Calibri"/>
          <w:b/>
          <w:i/>
        </w:rPr>
        <w:t>buildings that are owned or occupied by public bodies as referred to in the first and third subparagraphs of paragraph 1</w:t>
      </w:r>
      <w:r w:rsidRPr="00FC318F">
        <w:rPr>
          <w:rFonts w:eastAsia="Calibri"/>
          <w:b/>
          <w:bCs/>
          <w:i/>
          <w:iCs/>
        </w:rPr>
        <w:t xml:space="preserve"> and buildings for social purposes</w:t>
      </w:r>
      <w:r w:rsidRPr="00FC318F">
        <w:rPr>
          <w:rFonts w:eastAsia="Calibri"/>
        </w:rPr>
        <w:t xml:space="preserve"> with a total useful floor area of more than 250 m2. This inventory shall be </w:t>
      </w:r>
      <w:r w:rsidRPr="00FC318F">
        <w:rPr>
          <w:rFonts w:eastAsia="Calibri"/>
          <w:b/>
          <w:bCs/>
          <w:i/>
          <w:iCs/>
        </w:rPr>
        <w:t>set up by 30 June 2024,</w:t>
      </w:r>
      <w:r w:rsidRPr="00FC318F">
        <w:rPr>
          <w:rFonts w:eastAsia="Calibri"/>
        </w:rPr>
        <w:t xml:space="preserve"> </w:t>
      </w:r>
      <w:r w:rsidRPr="00FC318F">
        <w:rPr>
          <w:rFonts w:eastAsia="Calibri"/>
          <w:b/>
          <w:bCs/>
          <w:i/>
          <w:iCs/>
        </w:rPr>
        <w:t xml:space="preserve">and </w:t>
      </w:r>
      <w:r w:rsidRPr="00FC318F">
        <w:rPr>
          <w:rFonts w:eastAsia="Calibri"/>
        </w:rPr>
        <w:t xml:space="preserve">updated at least once a year. </w:t>
      </w:r>
      <w:r w:rsidRPr="00FC318F">
        <w:rPr>
          <w:rFonts w:eastAsia="Calibri"/>
          <w:b/>
          <w:bCs/>
          <w:i/>
          <w:iCs/>
        </w:rPr>
        <w:t>It shall be</w:t>
      </w:r>
      <w:r w:rsidRPr="00FC318F">
        <w:rPr>
          <w:rFonts w:eastAsia="Calibri"/>
        </w:rPr>
        <w:t xml:space="preserve"> </w:t>
      </w:r>
      <w:r w:rsidRPr="00FC318F">
        <w:rPr>
          <w:rFonts w:eastAsia="Calibri"/>
          <w:b/>
          <w:i/>
        </w:rPr>
        <w:t xml:space="preserve">gathered in a user-friendly database and </w:t>
      </w:r>
      <w:r w:rsidRPr="00FC318F">
        <w:rPr>
          <w:rFonts w:eastAsia="Calibri"/>
          <w:b/>
          <w:bCs/>
          <w:i/>
          <w:iCs/>
        </w:rPr>
        <w:t>linked to the building stock overview done</w:t>
      </w:r>
      <w:r w:rsidRPr="00FC318F">
        <w:rPr>
          <w:rFonts w:eastAsia="Calibri"/>
        </w:rPr>
        <w:t xml:space="preserve"> </w:t>
      </w:r>
      <w:r w:rsidRPr="00FC318F">
        <w:rPr>
          <w:rFonts w:eastAsia="Calibri"/>
          <w:b/>
          <w:bCs/>
          <w:i/>
          <w:iCs/>
        </w:rPr>
        <w:t>in the framework of the national long-term</w:t>
      </w:r>
      <w:r w:rsidRPr="00FC318F">
        <w:rPr>
          <w:rFonts w:eastAsia="Calibri"/>
        </w:rPr>
        <w:t xml:space="preserve"> </w:t>
      </w:r>
      <w:r w:rsidRPr="00FC318F">
        <w:rPr>
          <w:rFonts w:eastAsia="Calibri"/>
          <w:b/>
          <w:bCs/>
          <w:i/>
          <w:iCs/>
        </w:rPr>
        <w:t>renovation strategies in accordance</w:t>
      </w:r>
      <w:r w:rsidRPr="00FC318F">
        <w:rPr>
          <w:rFonts w:eastAsia="Calibri"/>
        </w:rPr>
        <w:t xml:space="preserve"> </w:t>
      </w:r>
      <w:r w:rsidRPr="00FC318F">
        <w:rPr>
          <w:rFonts w:eastAsia="Calibri"/>
          <w:b/>
          <w:bCs/>
          <w:i/>
          <w:iCs/>
        </w:rPr>
        <w:t>with Article 2a of Directive 2010/31/and the databases set up pursuant to</w:t>
      </w:r>
      <w:r w:rsidRPr="00FC318F">
        <w:rPr>
          <w:rFonts w:eastAsia="Calibri"/>
        </w:rPr>
        <w:t xml:space="preserve"> </w:t>
      </w:r>
      <w:r w:rsidRPr="00FC318F">
        <w:rPr>
          <w:rFonts w:eastAsia="Calibri"/>
          <w:b/>
          <w:bCs/>
          <w:i/>
          <w:iCs/>
        </w:rPr>
        <w:t xml:space="preserve">Article [19] of that Directive [new article to be introduced into Directive 2010/31/EU when it is recast in accordance with COD 2021/0426]. </w:t>
      </w:r>
    </w:p>
    <w:p w14:paraId="2F1D6EAF" w14:textId="77777777" w:rsidR="005114B7" w:rsidRPr="00FC318F" w:rsidRDefault="005114B7" w:rsidP="005114B7">
      <w:pPr>
        <w:autoSpaceDE w:val="0"/>
        <w:autoSpaceDN w:val="0"/>
        <w:adjustRightInd w:val="0"/>
        <w:rPr>
          <w:rFonts w:eastAsia="Times New Roman"/>
          <w:b/>
          <w:i/>
          <w:szCs w:val="20"/>
          <w:lang w:eastAsia="en-GB"/>
        </w:rPr>
      </w:pPr>
    </w:p>
    <w:p w14:paraId="172BFC14" w14:textId="77777777" w:rsidR="005114B7" w:rsidRPr="00FC318F" w:rsidRDefault="005114B7" w:rsidP="005114B7">
      <w:pPr>
        <w:autoSpaceDE w:val="0"/>
        <w:autoSpaceDN w:val="0"/>
        <w:adjustRightInd w:val="0"/>
        <w:rPr>
          <w:rFonts w:eastAsia="Times New Roman"/>
          <w:b/>
          <w:i/>
          <w:szCs w:val="20"/>
          <w:lang w:eastAsia="en-GB"/>
        </w:rPr>
      </w:pPr>
      <w:r w:rsidRPr="00FC318F">
        <w:rPr>
          <w:rFonts w:eastAsia="Times New Roman"/>
          <w:b/>
          <w:i/>
          <w:szCs w:val="20"/>
          <w:lang w:eastAsia="en-GB"/>
        </w:rPr>
        <w:t>Where such inventories already exist at local or regional levels, each Member State shall take appropriate measures to facilitate the data collection and processing activities related to its inventory</w:t>
      </w:r>
      <w:r w:rsidRPr="00FC318F">
        <w:rPr>
          <w:rFonts w:eastAsia="Calibri"/>
          <w:b/>
          <w:i/>
          <w:sz w:val="16"/>
          <w:szCs w:val="16"/>
        </w:rPr>
        <w:t>.</w:t>
      </w:r>
      <w:r w:rsidRPr="00FC318F">
        <w:rPr>
          <w:rFonts w:eastAsia="Calibri"/>
          <w:sz w:val="16"/>
          <w:szCs w:val="16"/>
        </w:rPr>
        <w:t xml:space="preserve"> </w:t>
      </w:r>
      <w:r w:rsidRPr="00FC318F">
        <w:rPr>
          <w:rFonts w:eastAsia="Times New Roman"/>
          <w:b/>
          <w:i/>
          <w:szCs w:val="20"/>
          <w:lang w:eastAsia="en-GB"/>
        </w:rPr>
        <w:t xml:space="preserve">The inventory shall also enable private actors including energy service companies to take part in renovation solutions. Data about building stock characteristics, building shell performance, technical buildings systems, buildings renovation and energy performance may be aggregated by the EU Building Stock Observatory to ensure a better understanding of the energy performance of the building sector through comparable data. </w:t>
      </w:r>
    </w:p>
    <w:p w14:paraId="0D725034" w14:textId="77777777" w:rsidR="005114B7" w:rsidRPr="00FC318F" w:rsidRDefault="005114B7" w:rsidP="005114B7">
      <w:pPr>
        <w:autoSpaceDE w:val="0"/>
        <w:autoSpaceDN w:val="0"/>
        <w:adjustRightInd w:val="0"/>
        <w:rPr>
          <w:rFonts w:eastAsia="Calibri"/>
        </w:rPr>
      </w:pPr>
    </w:p>
    <w:p w14:paraId="757B928F" w14:textId="77777777" w:rsidR="005114B7" w:rsidRPr="00FC318F" w:rsidRDefault="005114B7" w:rsidP="005114B7">
      <w:pPr>
        <w:rPr>
          <w:rFonts w:ascii="TimesNewRomanPSMT" w:eastAsia="Calibri" w:hAnsi="TimesNewRomanPSMT" w:cs="TimesNewRomanPSMT"/>
        </w:rPr>
      </w:pPr>
      <w:r w:rsidRPr="00FC318F">
        <w:rPr>
          <w:rFonts w:ascii="TimesNewRomanPSMT" w:eastAsia="Calibri" w:hAnsi="TimesNewRomanPSMT" w:cs="TimesNewRomanPSMT"/>
        </w:rPr>
        <w:t>The inventory shall contain at least the following data:</w:t>
      </w:r>
    </w:p>
    <w:p w14:paraId="20B27695" w14:textId="77777777" w:rsidR="005114B7" w:rsidRPr="00FC318F" w:rsidRDefault="005114B7" w:rsidP="005114B7">
      <w:pPr>
        <w:spacing w:before="120"/>
        <w:rPr>
          <w:rFonts w:ascii="TimesNewRomanPSMT" w:eastAsia="Calibri" w:hAnsi="TimesNewRomanPSMT" w:cs="TimesNewRomanPSMT"/>
        </w:rPr>
      </w:pPr>
      <w:r w:rsidRPr="00FC318F">
        <w:rPr>
          <w:rFonts w:ascii="TimesNewRomanPSMT" w:eastAsia="Calibri" w:hAnsi="TimesNewRomanPSMT" w:cs="TimesNewRomanPSMT"/>
        </w:rPr>
        <w:t>(a)</w:t>
      </w:r>
      <w:r w:rsidRPr="00FC318F">
        <w:rPr>
          <w:rFonts w:ascii="TimesNewRomanPSMT" w:eastAsia="Calibri" w:hAnsi="TimesNewRomanPSMT" w:cs="TimesNewRomanPSMT"/>
        </w:rPr>
        <w:tab/>
        <w:t>the floor area in m</w:t>
      </w:r>
      <w:r w:rsidRPr="00FC318F">
        <w:rPr>
          <w:rFonts w:ascii="TimesNewRomanPSMT" w:eastAsia="Calibri" w:hAnsi="TimesNewRomanPSMT" w:cs="TimesNewRomanPSMT"/>
          <w:vertAlign w:val="superscript"/>
        </w:rPr>
        <w:t>2</w:t>
      </w:r>
      <w:r w:rsidRPr="00FC318F">
        <w:rPr>
          <w:rFonts w:ascii="TimesNewRomanPSMT" w:eastAsia="Calibri" w:hAnsi="TimesNewRomanPSMT" w:cs="TimesNewRomanPSMT"/>
        </w:rPr>
        <w:t xml:space="preserve">; </w:t>
      </w:r>
    </w:p>
    <w:p w14:paraId="797BE4B4" w14:textId="1F4CEC20" w:rsidR="005114B7" w:rsidRPr="00FC318F" w:rsidRDefault="005114B7" w:rsidP="005114B7">
      <w:pPr>
        <w:spacing w:before="120"/>
        <w:rPr>
          <w:rFonts w:ascii="TimesNewRomanPSMT" w:eastAsia="Calibri" w:hAnsi="TimesNewRomanPSMT" w:cs="TimesNewRomanPSMT"/>
          <w:b/>
          <w:bCs/>
          <w:i/>
          <w:iCs/>
        </w:rPr>
      </w:pPr>
      <w:r w:rsidRPr="00FC318F">
        <w:rPr>
          <w:rFonts w:ascii="TimesNewRomanPSMT" w:eastAsia="Calibri" w:hAnsi="TimesNewRomanPSMT" w:cs="TimesNewRomanPSMT"/>
          <w:b/>
          <w:bCs/>
          <w:i/>
          <w:iCs/>
        </w:rPr>
        <w:t>(ab)</w:t>
      </w:r>
      <w:r w:rsidRPr="00FC318F">
        <w:rPr>
          <w:rFonts w:ascii="TimesNewRomanPSMT" w:eastAsia="Calibri" w:hAnsi="TimesNewRomanPSMT" w:cs="TimesNewRomanPSMT"/>
        </w:rPr>
        <w:tab/>
      </w:r>
      <w:r w:rsidRPr="00FC318F">
        <w:rPr>
          <w:rFonts w:eastAsia="Calibri"/>
          <w:b/>
          <w:i/>
        </w:rPr>
        <w:t xml:space="preserve">the annual energy consumption of heat, cooling, electricity and hot water when </w:t>
      </w:r>
      <w:r w:rsidR="001A0BB3">
        <w:rPr>
          <w:rFonts w:eastAsia="Calibri"/>
          <w:b/>
          <w:i/>
        </w:rPr>
        <w:t xml:space="preserve">those </w:t>
      </w:r>
      <w:r w:rsidRPr="00FC318F">
        <w:rPr>
          <w:rFonts w:eastAsia="Calibri"/>
          <w:b/>
          <w:i/>
        </w:rPr>
        <w:t>data</w:t>
      </w:r>
      <w:r w:rsidR="001A0BB3">
        <w:rPr>
          <w:rFonts w:eastAsia="Calibri"/>
          <w:b/>
          <w:i/>
        </w:rPr>
        <w:t xml:space="preserve"> are</w:t>
      </w:r>
      <w:r w:rsidRPr="00FC318F">
        <w:rPr>
          <w:rFonts w:eastAsia="Calibri"/>
          <w:b/>
          <w:i/>
        </w:rPr>
        <w:t xml:space="preserve"> available;</w:t>
      </w:r>
    </w:p>
    <w:p w14:paraId="2101BE89" w14:textId="0F9498DD" w:rsidR="005114B7" w:rsidRPr="00FC318F" w:rsidRDefault="005114B7" w:rsidP="005114B7">
      <w:pPr>
        <w:spacing w:before="120"/>
        <w:rPr>
          <w:rFonts w:ascii="TimesNewRomanPSMT" w:eastAsia="Calibri" w:hAnsi="TimesNewRomanPSMT" w:cs="TimesNewRomanPSMT"/>
          <w:b/>
          <w:i/>
        </w:rPr>
      </w:pPr>
      <w:r w:rsidRPr="00FC318F">
        <w:rPr>
          <w:rFonts w:ascii="TimesNewRomanPSMT" w:eastAsia="Calibri" w:hAnsi="TimesNewRomanPSMT" w:cs="TimesNewRomanPSMT"/>
        </w:rPr>
        <w:t>(b)</w:t>
      </w:r>
      <w:r w:rsidRPr="00FC318F">
        <w:rPr>
          <w:rFonts w:ascii="TimesNewRomanPSMT" w:eastAsia="Calibri" w:hAnsi="TimesNewRomanPSMT" w:cs="TimesNewRomanPSMT"/>
        </w:rPr>
        <w:tab/>
        <w:t xml:space="preserve">the energy performance  certificate  of each building  issued in accordance with </w:t>
      </w:r>
      <w:r w:rsidRPr="00FC318F">
        <w:rPr>
          <w:rFonts w:ascii="TimesNewRomanPSMT" w:eastAsia="Calibri" w:hAnsi="TimesNewRomanPSMT" w:cs="TimesNewRomanPSMT"/>
          <w:b/>
          <w:i/>
        </w:rPr>
        <w:t>Article 16</w:t>
      </w:r>
      <w:r w:rsidRPr="00FC318F">
        <w:rPr>
          <w:rFonts w:ascii="TimesNewRomanPSMT" w:eastAsia="Calibri" w:hAnsi="TimesNewRomanPSMT" w:cs="TimesNewRomanPSMT"/>
        </w:rPr>
        <w:t xml:space="preserve"> </w:t>
      </w:r>
      <w:r w:rsidRPr="00FC318F">
        <w:rPr>
          <w:rFonts w:ascii="TimesNewRomanPSMT" w:eastAsia="Calibri" w:hAnsi="TimesNewRomanPSMT" w:cs="TimesNewRomanPSMT"/>
          <w:b/>
          <w:i/>
        </w:rPr>
        <w:t>[new article to be introduced into Directive 2010/31/EU when it is recast in accordance with 2021/0426 (COD)].</w:t>
      </w:r>
      <w:r w:rsidRPr="00FC318F">
        <w:rPr>
          <w:rFonts w:ascii="TimesNewRomanPSMT" w:eastAsia="Calibri" w:hAnsi="TimesNewRomanPSMT" w:cs="TimesNewRomanPSMT"/>
        </w:rPr>
        <w:t xml:space="preserve"> </w:t>
      </w:r>
      <w:r w:rsidRPr="00FC318F">
        <w:rPr>
          <w:rFonts w:ascii="TimesNewRomanPSMT" w:eastAsia="Calibri" w:hAnsi="TimesNewRomanPSMT" w:cs="TimesNewRomanPSMT"/>
          <w:b/>
          <w:i/>
        </w:rPr>
        <w:t>If an energy performance certificate of the building does not exist, information about the buildings heat source, the energy intensity of the building given in kWh/(m²*y), ventilation and cooling installations and other technical installations shall be provided;</w:t>
      </w:r>
    </w:p>
    <w:p w14:paraId="5AF74C09" w14:textId="5074E6F0" w:rsidR="005114B7" w:rsidRPr="00FC318F" w:rsidRDefault="005114B7" w:rsidP="005114B7">
      <w:pPr>
        <w:spacing w:before="120"/>
        <w:rPr>
          <w:rFonts w:ascii="TimesNewRomanPSMT" w:eastAsia="Calibri" w:hAnsi="TimesNewRomanPSMT" w:cs="TimesNewRomanPSMT"/>
          <w:b/>
          <w:bCs/>
          <w:i/>
          <w:iCs/>
        </w:rPr>
      </w:pPr>
      <w:r w:rsidRPr="00FC318F">
        <w:rPr>
          <w:rFonts w:ascii="TimesNewRomanPSMT" w:eastAsia="Calibri" w:hAnsi="TimesNewRomanPSMT" w:cs="TimesNewRomanPSMT"/>
          <w:b/>
          <w:bCs/>
          <w:i/>
          <w:iCs/>
        </w:rPr>
        <w:t>(ba)</w:t>
      </w:r>
      <w:r w:rsidRPr="00FC318F">
        <w:rPr>
          <w:rFonts w:ascii="TimesNewRomanPSMT" w:eastAsia="Calibri" w:hAnsi="TimesNewRomanPSMT" w:cs="TimesNewRomanPSMT"/>
        </w:rPr>
        <w:tab/>
      </w:r>
      <w:r w:rsidRPr="00FC318F">
        <w:rPr>
          <w:rFonts w:ascii="TimesNewRomanPSMT" w:eastAsia="Calibri" w:hAnsi="TimesNewRomanPSMT" w:cs="TimesNewRomanPSMT"/>
          <w:b/>
          <w:bCs/>
          <w:i/>
          <w:iCs/>
        </w:rPr>
        <w:t>the measured energy savings resulting from the renovation of buildings owned or occupied by public bodies and of  buildings</w:t>
      </w:r>
      <w:r w:rsidR="00C3148C" w:rsidRPr="00FC318F">
        <w:rPr>
          <w:rFonts w:ascii="TimesNewRomanPSMT" w:eastAsia="Calibri" w:hAnsi="TimesNewRomanPSMT" w:cs="TimesNewRomanPSMT"/>
          <w:b/>
          <w:bCs/>
          <w:i/>
          <w:iCs/>
        </w:rPr>
        <w:t xml:space="preserve"> for social purposes</w:t>
      </w:r>
      <w:r w:rsidRPr="00FC318F">
        <w:rPr>
          <w:rFonts w:ascii="TimesNewRomanPSMT" w:eastAsia="Calibri" w:hAnsi="TimesNewRomanPSMT" w:cs="TimesNewRomanPSMT"/>
          <w:b/>
          <w:bCs/>
          <w:i/>
          <w:iCs/>
        </w:rPr>
        <w:t xml:space="preserve"> and other energy efficiency actions on those buildings;</w:t>
      </w:r>
    </w:p>
    <w:p w14:paraId="5C2CCCEF" w14:textId="77777777" w:rsidR="005114B7" w:rsidRPr="00FC318F" w:rsidRDefault="005114B7" w:rsidP="005114B7">
      <w:pPr>
        <w:spacing w:before="120"/>
        <w:rPr>
          <w:rFonts w:ascii="TimesNewRomanPSMT" w:eastAsia="Calibri" w:hAnsi="TimesNewRomanPSMT" w:cs="TimesNewRomanPSMT"/>
          <w:b/>
          <w:bCs/>
          <w:i/>
          <w:iCs/>
        </w:rPr>
      </w:pPr>
      <w:r w:rsidRPr="00FC318F">
        <w:rPr>
          <w:rFonts w:ascii="TimesNewRomanPSMT" w:eastAsia="Calibri" w:hAnsi="TimesNewRomanPSMT" w:cs="TimesNewRomanPSMT"/>
          <w:b/>
          <w:bCs/>
          <w:i/>
          <w:iCs/>
        </w:rPr>
        <w:t>(bb)</w:t>
      </w:r>
      <w:r w:rsidRPr="00FC318F">
        <w:rPr>
          <w:rFonts w:ascii="TimesNewRomanPSMT" w:eastAsia="Calibri" w:hAnsi="TimesNewRomanPSMT" w:cs="TimesNewRomanPSMT"/>
        </w:rPr>
        <w:tab/>
      </w:r>
      <w:r w:rsidRPr="00FC318F">
        <w:rPr>
          <w:rFonts w:ascii="TimesNewRomanPSMT" w:eastAsia="Calibri" w:hAnsi="TimesNewRomanPSMT" w:cs="TimesNewRomanPSMT"/>
          <w:b/>
          <w:i/>
        </w:rPr>
        <w:t>the</w:t>
      </w:r>
      <w:r w:rsidRPr="00FC318F">
        <w:rPr>
          <w:rFonts w:ascii="TimesNewRomanPSMT" w:eastAsia="Calibri" w:hAnsi="TimesNewRomanPSMT" w:cs="TimesNewRomanPSMT"/>
        </w:rPr>
        <w:t xml:space="preserve"> </w:t>
      </w:r>
      <w:r w:rsidRPr="00FC318F">
        <w:rPr>
          <w:rFonts w:ascii="TimesNewRomanPSMT" w:eastAsia="Calibri" w:hAnsi="TimesNewRomanPSMT" w:cs="TimesNewRomanPSMT"/>
          <w:b/>
          <w:bCs/>
          <w:i/>
          <w:iCs/>
        </w:rPr>
        <w:t xml:space="preserve">age, usage type, typology and location (urban or rural) of the buildings. </w:t>
      </w:r>
    </w:p>
    <w:p w14:paraId="7F4833AD" w14:textId="77777777" w:rsidR="001A0BB3" w:rsidRDefault="001A0BB3" w:rsidP="005114B7">
      <w:pPr>
        <w:spacing w:before="120"/>
        <w:rPr>
          <w:rFonts w:ascii="TimesNewRomanPSMT" w:eastAsia="Calibri" w:hAnsi="TimesNewRomanPSMT" w:cs="Calibri"/>
          <w:b/>
          <w:bCs/>
          <w:i/>
          <w:iCs/>
          <w:lang w:eastAsia="en-GB"/>
        </w:rPr>
      </w:pPr>
    </w:p>
    <w:p w14:paraId="5DD4D707" w14:textId="650B5852" w:rsidR="005114B7" w:rsidRPr="00FC318F" w:rsidRDefault="005114B7" w:rsidP="005114B7">
      <w:pPr>
        <w:spacing w:before="120"/>
        <w:rPr>
          <w:rFonts w:ascii="TimesNewRomanPSMT" w:eastAsia="Calibri" w:hAnsi="TimesNewRomanPSMT" w:cs="TimesNewRomanPSMT"/>
          <w:b/>
          <w:bCs/>
          <w:i/>
          <w:iCs/>
        </w:rPr>
      </w:pPr>
      <w:r w:rsidRPr="00FC318F">
        <w:rPr>
          <w:rFonts w:ascii="TimesNewRomanPSMT" w:eastAsia="Calibri" w:hAnsi="TimesNewRomanPSMT" w:cs="Calibri"/>
          <w:b/>
          <w:bCs/>
          <w:i/>
          <w:iCs/>
          <w:lang w:eastAsia="en-GB"/>
        </w:rPr>
        <w:t xml:space="preserve">In addition to the data referred to in the third subparagraph, Member States shall </w:t>
      </w:r>
      <w:r w:rsidR="00C3148C" w:rsidRPr="00FC318F">
        <w:rPr>
          <w:rFonts w:ascii="TimesNewRomanPSMT" w:eastAsia="Calibri" w:hAnsi="TimesNewRomanPSMT" w:cs="Calibri"/>
          <w:b/>
          <w:bCs/>
          <w:i/>
          <w:iCs/>
          <w:lang w:eastAsia="en-GB"/>
        </w:rPr>
        <w:t>make</w:t>
      </w:r>
      <w:r w:rsidRPr="00FC318F">
        <w:rPr>
          <w:rFonts w:ascii="TimesNewRomanPSMT" w:eastAsia="Calibri" w:hAnsi="TimesNewRomanPSMT" w:cs="Calibri"/>
          <w:b/>
          <w:bCs/>
          <w:i/>
          <w:iCs/>
          <w:lang w:eastAsia="en-GB"/>
        </w:rPr>
        <w:t xml:space="preserve"> their best efforts to include qualitative aspects to their inventories. In particular, they may annex to their inventories a description of the measures related to their engagement strategies in </w:t>
      </w:r>
      <w:r w:rsidRPr="00FC318F">
        <w:rPr>
          <w:rFonts w:ascii="TimesNewRomanPSMT" w:eastAsia="Calibri" w:hAnsi="TimesNewRomanPSMT" w:cs="Calibri"/>
          <w:b/>
          <w:bCs/>
          <w:i/>
          <w:iCs/>
          <w:lang w:eastAsia="en-GB"/>
        </w:rPr>
        <w:lastRenderedPageBreak/>
        <w:t xml:space="preserve">order to ensure the owners and occupiers of the buildings adapt their behaviour to energy savings and to nearly zero-energy buildings’ operational requirements. Such annexes </w:t>
      </w:r>
      <w:r w:rsidRPr="00FC318F">
        <w:rPr>
          <w:rFonts w:ascii="TimesNewRomanPSMT" w:eastAsia="Calibri" w:hAnsi="TimesNewRomanPSMT" w:cs="TimesNewRomanPSMT"/>
          <w:b/>
          <w:bCs/>
          <w:i/>
          <w:iCs/>
        </w:rPr>
        <w:t>shall be made available in the form of, or be added to pre-existing, resource centres managed by local authorities, which shall be accessible to stakeholders, including policymakers, private social landlords and tenant associations, and managers of private offices.</w:t>
      </w:r>
    </w:p>
    <w:p w14:paraId="0CAC3D81" w14:textId="77777777" w:rsidR="00B929C2" w:rsidRPr="00FC318F" w:rsidRDefault="00B929C2" w:rsidP="00723FC2">
      <w:pPr>
        <w:keepNext/>
        <w:spacing w:before="360" w:after="120"/>
        <w:jc w:val="center"/>
        <w:rPr>
          <w:i/>
          <w:noProof/>
          <w:szCs w:val="22"/>
        </w:rPr>
      </w:pPr>
      <w:r w:rsidRPr="00FC318F">
        <w:rPr>
          <w:i/>
          <w:noProof/>
          <w:szCs w:val="22"/>
        </w:rPr>
        <w:t>Article 7</w:t>
      </w:r>
    </w:p>
    <w:p w14:paraId="46C037EF" w14:textId="77777777" w:rsidR="00B929C2" w:rsidRPr="00FC318F" w:rsidRDefault="00B929C2" w:rsidP="00B929C2">
      <w:pPr>
        <w:spacing w:before="120" w:after="120"/>
        <w:jc w:val="center"/>
        <w:rPr>
          <w:rFonts w:eastAsia="Calibri"/>
          <w:b/>
          <w:bCs/>
          <w:noProof/>
          <w:szCs w:val="22"/>
        </w:rPr>
      </w:pPr>
      <w:r w:rsidRPr="00FC318F">
        <w:rPr>
          <w:rFonts w:eastAsia="Calibri"/>
          <w:noProof/>
          <w:szCs w:val="22"/>
        </w:rPr>
        <w:t> </w:t>
      </w:r>
      <w:r w:rsidRPr="00FC318F">
        <w:rPr>
          <w:rFonts w:eastAsia="Calibri"/>
          <w:b/>
          <w:bCs/>
          <w:noProof/>
          <w:szCs w:val="22"/>
        </w:rPr>
        <w:t>Public procurement</w:t>
      </w:r>
      <w:r w:rsidRPr="00FC318F">
        <w:rPr>
          <w:rFonts w:eastAsia="Calibri"/>
          <w:noProof/>
          <w:szCs w:val="22"/>
        </w:rPr>
        <w:t> </w:t>
      </w:r>
      <w:r w:rsidRPr="00FC318F">
        <w:rPr>
          <w:rFonts w:eastAsia="Calibri"/>
          <w:b/>
          <w:bCs/>
          <w:noProof/>
          <w:szCs w:val="22"/>
        </w:rPr>
        <w:t xml:space="preserve"> </w:t>
      </w:r>
    </w:p>
    <w:p w14:paraId="572E9CE5" w14:textId="4DCB2833" w:rsidR="00B929C2" w:rsidRPr="00FC318F" w:rsidRDefault="00B929C2" w:rsidP="00B929C2">
      <w:pPr>
        <w:rPr>
          <w:noProof/>
        </w:rPr>
      </w:pPr>
      <w:r w:rsidRPr="00FC318F">
        <w:rPr>
          <w:noProof/>
        </w:rPr>
        <w:t>1. Member States shall ensure that  contracting authorities and contracting entities, when concluding public contracts and concessions with a value equal to or greater than the thresholds laid down in Article 8 of Directive 2014/23/EU, Article 4 of Directive 2014/24/EU and Article 15 of Directive 2014/25/EU,  purchase only products, services</w:t>
      </w:r>
      <w:r w:rsidRPr="00FC318F">
        <w:t>,</w:t>
      </w:r>
      <w:r w:rsidRPr="00FC318F">
        <w:rPr>
          <w:noProof/>
        </w:rPr>
        <w:t xml:space="preserve">  buildings </w:t>
      </w:r>
      <w:r w:rsidRPr="00FC318F">
        <w:t> </w:t>
      </w:r>
      <w:r w:rsidRPr="00FC318F">
        <w:rPr>
          <w:noProof/>
        </w:rPr>
        <w:t>and</w:t>
      </w:r>
      <w:r w:rsidRPr="00FC318F">
        <w:t> </w:t>
      </w:r>
      <w:r w:rsidRPr="00FC318F">
        <w:rPr>
          <w:noProof/>
        </w:rPr>
        <w:t xml:space="preserve">  works  with high energy-efficiency performance, </w:t>
      </w:r>
      <w:r w:rsidR="006A29A7" w:rsidRPr="00FC318F">
        <w:rPr>
          <w:b/>
          <w:i/>
          <w:noProof/>
        </w:rPr>
        <w:t>duly</w:t>
      </w:r>
      <w:r w:rsidR="006A29A7" w:rsidRPr="00FC318F">
        <w:rPr>
          <w:noProof/>
        </w:rPr>
        <w:t xml:space="preserve"> </w:t>
      </w:r>
      <w:r w:rsidR="004955EF" w:rsidRPr="00FC318F">
        <w:rPr>
          <w:b/>
          <w:i/>
        </w:rPr>
        <w:t xml:space="preserve">taking into account </w:t>
      </w:r>
      <w:r w:rsidRPr="00FC318F">
        <w:rPr>
          <w:b/>
          <w:i/>
        </w:rPr>
        <w:t xml:space="preserve">the efficient management of financial resources, </w:t>
      </w:r>
      <w:r w:rsidRPr="00FC318F">
        <w:rPr>
          <w:noProof/>
        </w:rPr>
        <w:t xml:space="preserve">in accordance with the requirements  referred to in Annex </w:t>
      </w:r>
      <w:r w:rsidRPr="00FC318F">
        <w:t>IV</w:t>
      </w:r>
      <w:r w:rsidRPr="00FC318F">
        <w:rPr>
          <w:noProof/>
        </w:rPr>
        <w:t xml:space="preserve">  to this Directive.</w:t>
      </w:r>
    </w:p>
    <w:p w14:paraId="3245EB90" w14:textId="77777777" w:rsidR="00B929C2" w:rsidRPr="00FC318F" w:rsidRDefault="00B929C2" w:rsidP="00B929C2">
      <w:pPr>
        <w:rPr>
          <w:noProof/>
        </w:rPr>
      </w:pPr>
    </w:p>
    <w:p w14:paraId="3F6ABC25" w14:textId="77777777" w:rsidR="00B929C2" w:rsidRPr="00FC318F" w:rsidRDefault="00B929C2" w:rsidP="00B929C2">
      <w:pPr>
        <w:rPr>
          <w:noProof/>
        </w:rPr>
      </w:pPr>
      <w:r w:rsidRPr="00FC318F">
        <w:rPr>
          <w:noProof/>
        </w:rPr>
        <w:t>Member States shall also ensure that in concluding the public contracts and concessions with a value equal to or greater than the thresholds referred to in the first subparagraph, contracting authorities and contracting entities, apply the energy efficiency first principle referred to in Article 3 of this Directive, including for those public contracts and concessions for which no specific requirements are provided in Annex IV.</w:t>
      </w:r>
    </w:p>
    <w:p w14:paraId="7CC0A032" w14:textId="77777777" w:rsidR="00B929C2" w:rsidRPr="00FC318F" w:rsidRDefault="00B929C2" w:rsidP="00B929C2">
      <w:pPr>
        <w:rPr>
          <w:noProof/>
        </w:rPr>
      </w:pPr>
    </w:p>
    <w:p w14:paraId="04CE8651" w14:textId="77777777" w:rsidR="00B929C2" w:rsidRPr="00FC318F" w:rsidRDefault="00B929C2" w:rsidP="00B929C2">
      <w:pPr>
        <w:rPr>
          <w:noProof/>
        </w:rPr>
      </w:pPr>
      <w:r w:rsidRPr="00FC318F">
        <w:rPr>
          <w:noProof/>
        </w:rPr>
        <w:t xml:space="preserve">2. The obligation referred to in paragraph 1 shall apply to the contracts of the armed forces only to the extent that its application does not cause any conflict with the nature and primary aim of the activities of the armed forces. The obligation shall not apply to contracts for the supply of military equipment as defined by Directive 2009/81/EC of the European Parliament and of the Council </w:t>
      </w:r>
      <w:r w:rsidRPr="00FC318F">
        <w:rPr>
          <w:noProof/>
          <w:vertAlign w:val="superscript"/>
        </w:rPr>
        <w:footnoteReference w:id="4"/>
      </w:r>
      <w:r w:rsidRPr="00FC318F">
        <w:rPr>
          <w:noProof/>
        </w:rPr>
        <w:t>.</w:t>
      </w:r>
    </w:p>
    <w:p w14:paraId="0203977D" w14:textId="77777777" w:rsidR="00B929C2" w:rsidRPr="00FC318F" w:rsidRDefault="00B929C2" w:rsidP="00B929C2">
      <w:pPr>
        <w:rPr>
          <w:noProof/>
        </w:rPr>
      </w:pPr>
    </w:p>
    <w:p w14:paraId="5ED74384" w14:textId="77777777" w:rsidR="00B929C2" w:rsidRPr="00FC318F" w:rsidRDefault="00B929C2" w:rsidP="00B929C2">
      <w:r w:rsidRPr="00FC318F">
        <w:t>3. Notwithstanding paragraph 4 of Article 26 of this Directive, Member States shall ensure that contracting authorities and contracting entities long-term energy performance contracts that provide long-term energy savings when procuring service contracts with significant energy content</w:t>
      </w:r>
      <w:r w:rsidR="00FB414D" w:rsidRPr="00FC318F">
        <w:t>.</w:t>
      </w:r>
      <w:r w:rsidRPr="00FC318F">
        <w:t xml:space="preserve"> </w:t>
      </w:r>
    </w:p>
    <w:p w14:paraId="03460623" w14:textId="77777777" w:rsidR="00B929C2" w:rsidRPr="00FC318F" w:rsidRDefault="00B929C2" w:rsidP="00B929C2">
      <w:pPr>
        <w:rPr>
          <w:noProof/>
        </w:rPr>
      </w:pPr>
    </w:p>
    <w:p w14:paraId="30661567" w14:textId="2C6167E8" w:rsidR="00B929C2" w:rsidRPr="00FC318F" w:rsidRDefault="00B929C2" w:rsidP="00B929C2">
      <w:pPr>
        <w:rPr>
          <w:noProof/>
        </w:rPr>
      </w:pPr>
      <w:r w:rsidRPr="00FC318F">
        <w:rPr>
          <w:noProof/>
        </w:rPr>
        <w:t>4. Without prejudice to paragraph 1, when purchasing a product package  fully  covered  by a delegated act adopted under Regulation (EU) 2017/1369 of the European Parliament and of the Council</w:t>
      </w:r>
      <w:r w:rsidRPr="00FC318F">
        <w:rPr>
          <w:noProof/>
          <w:vertAlign w:val="superscript"/>
        </w:rPr>
        <w:footnoteReference w:id="5"/>
      </w:r>
      <w:r w:rsidRPr="00FC318F">
        <w:rPr>
          <w:noProof/>
        </w:rPr>
        <w:t xml:space="preserve"> , Member States may require that the aggregate energy efficiency  take priority over the energy efficiency of individual products within that package, by purchasing the product package that complies with the criterion of belonging to the highest </w:t>
      </w:r>
      <w:r w:rsidR="00FE2F37" w:rsidRPr="00FC318F">
        <w:rPr>
          <w:b/>
          <w:i/>
          <w:noProof/>
        </w:rPr>
        <w:t>available</w:t>
      </w:r>
      <w:r w:rsidR="00FE2F37" w:rsidRPr="00FC318F">
        <w:rPr>
          <w:noProof/>
        </w:rPr>
        <w:t xml:space="preserve"> </w:t>
      </w:r>
      <w:r w:rsidRPr="00FC318F">
        <w:rPr>
          <w:noProof/>
        </w:rPr>
        <w:t>energy efficiency class.</w:t>
      </w:r>
    </w:p>
    <w:p w14:paraId="574FDC19" w14:textId="77777777" w:rsidR="00B929C2" w:rsidRPr="00FC318F" w:rsidRDefault="00B929C2" w:rsidP="00B929C2">
      <w:pPr>
        <w:rPr>
          <w:noProof/>
        </w:rPr>
      </w:pPr>
    </w:p>
    <w:p w14:paraId="2DBB8718" w14:textId="733DE1EF" w:rsidR="00B929C2" w:rsidRPr="00FC318F" w:rsidRDefault="001A0BB3" w:rsidP="00B929C2">
      <w:pPr>
        <w:rPr>
          <w:noProof/>
        </w:rPr>
      </w:pPr>
      <w:r>
        <w:rPr>
          <w:noProof/>
        </w:rPr>
        <w:t xml:space="preserve">5. Member States </w:t>
      </w:r>
      <w:r w:rsidR="00B929C2" w:rsidRPr="00FC318F">
        <w:rPr>
          <w:b/>
          <w:i/>
          <w:noProof/>
        </w:rPr>
        <w:t>shall</w:t>
      </w:r>
      <w:r w:rsidR="00B929C2" w:rsidRPr="00FC318F">
        <w:rPr>
          <w:noProof/>
        </w:rPr>
        <w:t xml:space="preserve"> require that contracting authorities and contracting entities take into account, where appropriate, wider sustainability, social, environmental and circular economy aspects in procurement practices, </w:t>
      </w:r>
      <w:r w:rsidR="00B929C2" w:rsidRPr="00FC318F">
        <w:rPr>
          <w:b/>
          <w:i/>
          <w:noProof/>
        </w:rPr>
        <w:t>notably for the transport sector</w:t>
      </w:r>
      <w:r w:rsidR="00B929C2" w:rsidRPr="00FC318F">
        <w:rPr>
          <w:noProof/>
        </w:rPr>
        <w:t xml:space="preserve">, with a view to achieving the Union’s decarbonisation and zero pollution objectives. Where appropriate, and in accordance </w:t>
      </w:r>
      <w:r w:rsidR="00B929C2" w:rsidRPr="00FC318F">
        <w:rPr>
          <w:noProof/>
        </w:rPr>
        <w:lastRenderedPageBreak/>
        <w:t>with the requirements laid down in Annex IV, Member States shall require contracting authorities and contracting entities to take into account Union green public procurement criteria.</w:t>
      </w:r>
    </w:p>
    <w:p w14:paraId="0E3A7FA9" w14:textId="77777777" w:rsidR="00B929C2" w:rsidRPr="00FC318F" w:rsidRDefault="00B929C2" w:rsidP="00B929C2">
      <w:pPr>
        <w:rPr>
          <w:noProof/>
        </w:rPr>
      </w:pPr>
    </w:p>
    <w:p w14:paraId="754024FF" w14:textId="0881A4C0" w:rsidR="00B929C2" w:rsidRPr="00FC318F" w:rsidRDefault="00B929C2" w:rsidP="00B929C2">
      <w:pPr>
        <w:rPr>
          <w:noProof/>
        </w:rPr>
      </w:pPr>
      <w:r w:rsidRPr="00FC318F">
        <w:rPr>
          <w:noProof/>
        </w:rPr>
        <w:t>To ensure transparency in the application of energy efficiency requirements in the procurement process, Member States shall make publicly available information on the energy efficiency impact of contracts with a value equal to or greater than the thresholds referred to in paragraph</w:t>
      </w:r>
      <w:r w:rsidR="001A0BB3">
        <w:rPr>
          <w:noProof/>
        </w:rPr>
        <w:t xml:space="preserve"> </w:t>
      </w:r>
      <w:r w:rsidR="003244CB" w:rsidRPr="00FC318F">
        <w:rPr>
          <w:noProof/>
        </w:rPr>
        <w:t xml:space="preserve">1. </w:t>
      </w:r>
      <w:r w:rsidRPr="00FC318F">
        <w:rPr>
          <w:noProof/>
        </w:rPr>
        <w:t xml:space="preserve">Contracting authorities </w:t>
      </w:r>
      <w:r w:rsidRPr="00FC318F">
        <w:rPr>
          <w:b/>
          <w:i/>
          <w:noProof/>
        </w:rPr>
        <w:t>shall</w:t>
      </w:r>
      <w:r w:rsidRPr="00FC318F">
        <w:rPr>
          <w:noProof/>
        </w:rPr>
        <w:t xml:space="preserve"> require that tenderers disclose information on the life cycle global warming potential of a new building and </w:t>
      </w:r>
      <w:r w:rsidRPr="00FC318F">
        <w:rPr>
          <w:b/>
          <w:i/>
          <w:noProof/>
        </w:rPr>
        <w:t>a building to be renovated,</w:t>
      </w:r>
      <w:r w:rsidRPr="00FC318F">
        <w:rPr>
          <w:b/>
          <w:i/>
        </w:rPr>
        <w:t xml:space="preserve"> including the use of low carbon materials and the circularity of the materials used,</w:t>
      </w:r>
      <w:r w:rsidRPr="00FC318F">
        <w:rPr>
          <w:b/>
          <w:i/>
          <w:noProof/>
        </w:rPr>
        <w:t xml:space="preserve"> and shall</w:t>
      </w:r>
      <w:r w:rsidRPr="00FC318F">
        <w:rPr>
          <w:b/>
          <w:noProof/>
        </w:rPr>
        <w:t xml:space="preserve"> </w:t>
      </w:r>
      <w:r w:rsidRPr="00FC318F">
        <w:rPr>
          <w:noProof/>
        </w:rPr>
        <w:t>make that information publically available for the contracts, in particular for new buildings having a floor area larger than 2000 square meters.</w:t>
      </w:r>
    </w:p>
    <w:p w14:paraId="38D84A17" w14:textId="77777777" w:rsidR="00B929C2" w:rsidRPr="00FC318F" w:rsidRDefault="00B929C2" w:rsidP="00B929C2">
      <w:pPr>
        <w:rPr>
          <w:noProof/>
        </w:rPr>
      </w:pPr>
    </w:p>
    <w:p w14:paraId="5C9F2D25" w14:textId="77777777" w:rsidR="00B929C2" w:rsidRPr="00FC318F" w:rsidRDefault="00B929C2" w:rsidP="00B929C2">
      <w:pPr>
        <w:rPr>
          <w:noProof/>
        </w:rPr>
      </w:pPr>
      <w:r w:rsidRPr="00FC318F">
        <w:rPr>
          <w:noProof/>
        </w:rPr>
        <w:t>Member States shall support contracting authorities and contracting entities in the uptake of energy efficiency requirements, including at regional and local level, by providing clear rules and guidelines including methodologies on the assessment of lifecycle costs and environment impacts and costs, setting up competence support centres, encouraging cooperation amongst contracting authorities including across borders and using aggregated procurement and digital procurement where possible.</w:t>
      </w:r>
    </w:p>
    <w:p w14:paraId="6193C7A5" w14:textId="77777777" w:rsidR="00B929C2" w:rsidRPr="00FC318F" w:rsidRDefault="00B929C2" w:rsidP="00B929C2">
      <w:pPr>
        <w:rPr>
          <w:noProof/>
        </w:rPr>
      </w:pPr>
    </w:p>
    <w:p w14:paraId="7D5EF1A9" w14:textId="235769FA" w:rsidR="00B929C2" w:rsidRPr="00FC318F" w:rsidRDefault="00B929C2" w:rsidP="00B929C2">
      <w:pPr>
        <w:rPr>
          <w:b/>
        </w:rPr>
      </w:pPr>
      <w:r w:rsidRPr="00FC318F">
        <w:rPr>
          <w:rFonts w:eastAsia="Times New Roman"/>
          <w:b/>
          <w:i/>
          <w:szCs w:val="20"/>
          <w:lang w:eastAsia="en-GB"/>
        </w:rPr>
        <w:t>5a. Where appropriate, the Commission may provide further guidance and tools to national authorities and procurement officials</w:t>
      </w:r>
      <w:r w:rsidRPr="00FC318F">
        <w:rPr>
          <w:noProof/>
        </w:rPr>
        <w:t xml:space="preserve"> </w:t>
      </w:r>
      <w:r w:rsidRPr="00FC318F">
        <w:rPr>
          <w:rFonts w:eastAsia="Times New Roman"/>
          <w:b/>
          <w:i/>
          <w:szCs w:val="20"/>
          <w:lang w:eastAsia="en-GB"/>
        </w:rPr>
        <w:t>in the application of energy efficiency requirements in the procurement process. Such support may strengthen existing supporting fora (e.g. concerted action) for Member States and assist them in taking the green public procurement criteria into account.</w:t>
      </w:r>
    </w:p>
    <w:p w14:paraId="3E69CFBD" w14:textId="77777777" w:rsidR="00B929C2" w:rsidRPr="00FC318F" w:rsidRDefault="00B929C2" w:rsidP="00B929C2">
      <w:pPr>
        <w:rPr>
          <w:noProof/>
        </w:rPr>
      </w:pPr>
    </w:p>
    <w:p w14:paraId="7C535C80" w14:textId="77777777" w:rsidR="00B929C2" w:rsidRPr="00FC318F" w:rsidRDefault="00B929C2" w:rsidP="00B929C2">
      <w:pPr>
        <w:rPr>
          <w:noProof/>
        </w:rPr>
      </w:pPr>
      <w:r w:rsidRPr="00FC318F">
        <w:rPr>
          <w:noProof/>
        </w:rPr>
        <w:t>6. Member States shall establish legal and regulatory provisions, and administrative practices, regarding public purchasing and annual budgeting and accounting, necessary to ensure that individual contracting authorities are not deterred from making investments in improving energy efficiency and from using energy performance contracting and third-party financing mechanisms on a long-term contractual basis.</w:t>
      </w:r>
    </w:p>
    <w:p w14:paraId="25108859" w14:textId="77777777" w:rsidR="00B929C2" w:rsidRPr="00FC318F" w:rsidRDefault="00B929C2" w:rsidP="00B929C2">
      <w:pPr>
        <w:rPr>
          <w:noProof/>
        </w:rPr>
      </w:pPr>
    </w:p>
    <w:p w14:paraId="064B7CE7" w14:textId="77777777" w:rsidR="00B929C2" w:rsidRPr="00FC318F" w:rsidRDefault="00B929C2" w:rsidP="00B929C2">
      <w:pPr>
        <w:rPr>
          <w:noProof/>
        </w:rPr>
      </w:pPr>
      <w:r w:rsidRPr="00FC318F">
        <w:rPr>
          <w:noProof/>
        </w:rPr>
        <w:t>7.  Member States shall remove any regulatory or non-regulatory barriers to energy efficiency, in particular as regards  legal and regulatory provisions, and administrative practices, regarding public purchasing and annual budgeting and accounting, with a view to ensuring that individual public bodies are not deterred from making investments in improving energy efficiency  and from using energy performance contracting and  third-party financing mechanisms on a long-term contractual basis.</w:t>
      </w:r>
    </w:p>
    <w:p w14:paraId="190350BC" w14:textId="77777777" w:rsidR="00B929C2" w:rsidRPr="00FC318F" w:rsidRDefault="00B929C2" w:rsidP="00B929C2">
      <w:pPr>
        <w:rPr>
          <w:noProof/>
        </w:rPr>
      </w:pPr>
    </w:p>
    <w:p w14:paraId="5DBD7ACA" w14:textId="33B42F88" w:rsidR="00BF421E" w:rsidRPr="00FC318F" w:rsidRDefault="00B929C2" w:rsidP="00E95E6D">
      <w:pPr>
        <w:rPr>
          <w:rFonts w:eastAsia="Calibri"/>
          <w:i/>
          <w:noProof/>
          <w:szCs w:val="22"/>
        </w:rPr>
      </w:pPr>
      <w:r w:rsidRPr="00FC318F">
        <w:rPr>
          <w:noProof/>
        </w:rPr>
        <w:t>Member States shall report to the Commission on the measures taken to address the barriers to uptake of energy efficiency improvements as part of the integrated national energy and climate progress reports pursuant to Article 17 of Regulation (EU) 2018/1999.</w:t>
      </w:r>
    </w:p>
    <w:p w14:paraId="51B673DE" w14:textId="15A50EAC" w:rsidR="00007014" w:rsidRDefault="00007014" w:rsidP="00007014">
      <w:pPr>
        <w:pStyle w:val="SectionTitle"/>
        <w:rPr>
          <w:noProof/>
        </w:rPr>
      </w:pPr>
    </w:p>
    <w:p w14:paraId="7830A66F" w14:textId="73119209" w:rsidR="006D556E" w:rsidRDefault="006D556E" w:rsidP="006D556E">
      <w:pPr>
        <w:pStyle w:val="Heading1"/>
      </w:pPr>
    </w:p>
    <w:p w14:paraId="041C5E02" w14:textId="77777777" w:rsidR="006D556E" w:rsidRPr="006D556E" w:rsidRDefault="006D556E" w:rsidP="006D556E"/>
    <w:p w14:paraId="36BD9356" w14:textId="7EEB5681" w:rsidR="00007014" w:rsidRPr="00FC318F" w:rsidRDefault="00007014" w:rsidP="00007014">
      <w:pPr>
        <w:pStyle w:val="SectionTitle"/>
        <w:rPr>
          <w:noProof/>
        </w:rPr>
      </w:pPr>
      <w:r w:rsidRPr="00FC318F">
        <w:rPr>
          <w:noProof/>
        </w:rPr>
        <w:lastRenderedPageBreak/>
        <w:t>CHAPTER I</w:t>
      </w:r>
      <w:r>
        <w:rPr>
          <w:noProof/>
        </w:rPr>
        <w:t>II</w:t>
      </w:r>
    </w:p>
    <w:p w14:paraId="21CA13F9" w14:textId="27371230" w:rsidR="00007014" w:rsidRPr="00FC318F" w:rsidRDefault="00007014" w:rsidP="00007014">
      <w:pPr>
        <w:pStyle w:val="SectionTitle"/>
        <w:rPr>
          <w:noProof/>
        </w:rPr>
      </w:pPr>
      <w:r>
        <w:rPr>
          <w:i/>
          <w:iCs/>
          <w:noProof/>
        </w:rPr>
        <w:t>EFFICIENCY IN ENERGY USE</w:t>
      </w:r>
    </w:p>
    <w:p w14:paraId="28CFEDF7" w14:textId="2C73DCA1" w:rsidR="00BF421E" w:rsidRPr="00FC318F" w:rsidRDefault="00BF421E" w:rsidP="00BF421E">
      <w:pPr>
        <w:keepNext/>
        <w:spacing w:before="360" w:after="120"/>
        <w:jc w:val="center"/>
        <w:rPr>
          <w:rFonts w:eastAsia="Calibri"/>
          <w:i/>
          <w:noProof/>
          <w:szCs w:val="22"/>
        </w:rPr>
      </w:pPr>
      <w:r w:rsidRPr="00FC318F">
        <w:rPr>
          <w:rFonts w:eastAsia="Calibri"/>
          <w:i/>
          <w:noProof/>
          <w:szCs w:val="22"/>
        </w:rPr>
        <w:t>Article 8</w:t>
      </w:r>
    </w:p>
    <w:p w14:paraId="4BE8F54C" w14:textId="77777777" w:rsidR="00BF421E" w:rsidRPr="00FC318F" w:rsidRDefault="00BF421E" w:rsidP="00BF421E">
      <w:pPr>
        <w:spacing w:before="120" w:after="120"/>
        <w:jc w:val="center"/>
        <w:rPr>
          <w:rFonts w:eastAsia="Calibri"/>
          <w:b/>
          <w:bCs/>
          <w:noProof/>
          <w:szCs w:val="22"/>
        </w:rPr>
      </w:pPr>
      <w:r w:rsidRPr="00FC318F">
        <w:rPr>
          <w:rFonts w:eastAsia="Calibri"/>
          <w:b/>
          <w:bCs/>
          <w:noProof/>
          <w:szCs w:val="22"/>
        </w:rPr>
        <w:t>Energy savings obligation</w:t>
      </w:r>
    </w:p>
    <w:p w14:paraId="431732E9" w14:textId="4B88F589" w:rsidR="00BF421E" w:rsidRPr="00FC318F" w:rsidRDefault="00BF421E" w:rsidP="00BF421E">
      <w:pPr>
        <w:spacing w:before="120" w:after="120"/>
        <w:rPr>
          <w:rFonts w:eastAsia="Calibri"/>
          <w:b/>
          <w:i/>
          <w:noProof/>
          <w:szCs w:val="22"/>
        </w:rPr>
      </w:pPr>
      <w:r w:rsidRPr="00FC318F">
        <w:rPr>
          <w:rFonts w:eastAsia="Calibri"/>
          <w:b/>
          <w:i/>
          <w:noProof/>
          <w:szCs w:val="22"/>
        </w:rPr>
        <w:t xml:space="preserve">-1. With a view to ensuring a stable and predictable contribution towards achieving the Union's energy and climate targets for 2030 and the climate neutrality objective for 2050, Member States shall achieve cumulative end-use energy savings in </w:t>
      </w:r>
      <w:r w:rsidR="00780A30" w:rsidRPr="00FC318F">
        <w:rPr>
          <w:rFonts w:eastAsia="Calibri"/>
          <w:b/>
          <w:i/>
          <w:noProof/>
          <w:szCs w:val="22"/>
        </w:rPr>
        <w:t xml:space="preserve">the </w:t>
      </w:r>
      <w:r w:rsidRPr="00FC318F">
        <w:rPr>
          <w:rFonts w:eastAsia="Calibri"/>
          <w:b/>
          <w:i/>
          <w:noProof/>
          <w:szCs w:val="22"/>
        </w:rPr>
        <w:t>obligation periods. The first obligation period covered by point (a) was  from 2014 to 2020. The second obligation period covered by points (b) and (c) shall be from 2021 to 2030.</w:t>
      </w:r>
    </w:p>
    <w:p w14:paraId="6C08E75D" w14:textId="77777777" w:rsidR="00BF421E" w:rsidRPr="00FC318F" w:rsidRDefault="00BF421E" w:rsidP="00BF421E">
      <w:pPr>
        <w:spacing w:before="120" w:after="120"/>
        <w:rPr>
          <w:rFonts w:eastAsia="Calibri"/>
          <w:noProof/>
          <w:szCs w:val="22"/>
        </w:rPr>
      </w:pPr>
      <w:r w:rsidRPr="00FC318F">
        <w:rPr>
          <w:rFonts w:eastAsia="Calibri"/>
          <w:noProof/>
          <w:szCs w:val="22"/>
        </w:rPr>
        <w:t>1. Member States shall achieve cumulative end-use energy savings at least equivalent to:</w:t>
      </w:r>
    </w:p>
    <w:p w14:paraId="2CA0C902"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new savings each year from 1 January 2014 to 31 December 2020 of 1,5 % of annual energy sales to final customers by volume, averaged over the most recent three-year period prior to 1 January 2013. Sales of energy, by volume, used in transport may be excluded, in whole or in part, from that calculation;</w:t>
      </w:r>
    </w:p>
    <w:p w14:paraId="2F4C0CB2"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new savings each year from 1 January 2021 to 31 December   2023  of 0,8 % of annual final energy consumption, averaged over the most recent three-year period prior to 1 January 2019. By way of derogation from that requirement, Cyprus and Malta shall achieve new savings each year from 1 January 2021 to 31 December   2023  equivalent to 0,24 % of annual final energy consumption, averaged over the most recent three-year period prior to 1 January 2019</w:t>
      </w:r>
      <w:r w:rsidRPr="00FC318F">
        <w:rPr>
          <w:rFonts w:eastAsia="Calibri"/>
          <w:szCs w:val="22"/>
        </w:rPr>
        <w:t>;</w:t>
      </w:r>
    </w:p>
    <w:p w14:paraId="138FE0A2" w14:textId="2290379E" w:rsidR="00BF421E" w:rsidRPr="00FC318F" w:rsidRDefault="00BF421E" w:rsidP="00BF421E">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new savings each year from 1 January 2024 to 31 December 2030 of </w:t>
      </w:r>
      <w:r w:rsidRPr="00FC318F">
        <w:rPr>
          <w:rFonts w:eastAsia="Calibri"/>
          <w:b/>
          <w:i/>
          <w:noProof/>
          <w:szCs w:val="22"/>
        </w:rPr>
        <w:t>2</w:t>
      </w:r>
      <w:r w:rsidRPr="00FC318F">
        <w:rPr>
          <w:rFonts w:eastAsia="Calibri"/>
          <w:noProof/>
          <w:szCs w:val="22"/>
        </w:rPr>
        <w:t> % of annual final energy consumption, averaged over the three-year period prior to 1 January 2020.</w:t>
      </w:r>
    </w:p>
    <w:p w14:paraId="11A963C5" w14:textId="2C931A82" w:rsidR="00BF421E" w:rsidRPr="00FC318F" w:rsidRDefault="00BF421E" w:rsidP="00BF421E">
      <w:pPr>
        <w:spacing w:before="120" w:after="120"/>
        <w:rPr>
          <w:rFonts w:eastAsia="Calibri"/>
          <w:noProof/>
          <w:szCs w:val="22"/>
        </w:rPr>
      </w:pPr>
      <w:r w:rsidRPr="00FC318F">
        <w:rPr>
          <w:rFonts w:eastAsia="Calibri"/>
          <w:noProof/>
          <w:szCs w:val="22"/>
        </w:rPr>
        <w:t>Member States shall decide how to phase the calculated quantity of new savings over each period referred to in points (a)</w:t>
      </w:r>
      <w:r w:rsidRPr="00FC318F">
        <w:rPr>
          <w:rFonts w:eastAsia="Calibri"/>
          <w:szCs w:val="22"/>
        </w:rPr>
        <w:t>,</w:t>
      </w:r>
      <w:r w:rsidRPr="00FC318F">
        <w:rPr>
          <w:rFonts w:eastAsia="Calibri"/>
          <w:noProof/>
          <w:szCs w:val="22"/>
        </w:rPr>
        <w:t xml:space="preserve"> (b)  and (c)  of the first subparagraph, provided that the required total cumulative end-use energy savings have been achieved by the end of each obligation period.</w:t>
      </w:r>
    </w:p>
    <w:p w14:paraId="2A6549E5" w14:textId="77777777" w:rsidR="00BF421E" w:rsidRPr="00FC318F" w:rsidRDefault="00BF421E" w:rsidP="00BF421E">
      <w:pPr>
        <w:spacing w:before="120" w:after="120"/>
        <w:rPr>
          <w:rFonts w:eastAsia="Calibri"/>
          <w:szCs w:val="22"/>
        </w:rPr>
      </w:pPr>
      <w:r w:rsidRPr="00FC318F">
        <w:rPr>
          <w:rFonts w:eastAsia="Calibri"/>
          <w:noProof/>
          <w:szCs w:val="22"/>
        </w:rPr>
        <w:t>Member States shall continue to achieve new annual savings in accordance with   the savings rate provided in point (c)  of the first subparagraph for ten-year periods after 2030</w:t>
      </w:r>
      <w:r w:rsidRPr="00FC318F">
        <w:rPr>
          <w:rFonts w:eastAsia="Calibri"/>
          <w:szCs w:val="22"/>
        </w:rPr>
        <w:t>.</w:t>
      </w:r>
    </w:p>
    <w:p w14:paraId="0AD09B0E" w14:textId="77777777" w:rsidR="00BF421E" w:rsidRPr="00FC318F" w:rsidRDefault="00BF421E" w:rsidP="00BF421E">
      <w:pPr>
        <w:spacing w:before="120" w:after="120"/>
        <w:rPr>
          <w:rFonts w:eastAsia="Calibri"/>
          <w:noProof/>
          <w:szCs w:val="22"/>
        </w:rPr>
      </w:pPr>
      <w:r w:rsidRPr="00FC318F">
        <w:rPr>
          <w:rFonts w:eastAsia="Calibri"/>
          <w:szCs w:val="22"/>
        </w:rPr>
        <w:t>2</w:t>
      </w:r>
      <w:r w:rsidRPr="00FC318F">
        <w:rPr>
          <w:rFonts w:eastAsia="Calibri"/>
          <w:noProof/>
          <w:szCs w:val="22"/>
        </w:rPr>
        <w:t>. Member States shall achieve the amount of energy savings required under paragraph 1 of this Article either by establishing an energy efficiency obligation scheme referred to in Article 9 or by adopting alternative policy measures referred to in Article 10. Member States may combine an energy efficiency obligation scheme with alternative policy measures.  Member States shall ensure that energy</w:t>
      </w:r>
      <w:r w:rsidRPr="00FC318F">
        <w:rPr>
          <w:rFonts w:eastAsia="Calibri"/>
          <w:szCs w:val="22"/>
        </w:rPr>
        <w:t> </w:t>
      </w:r>
      <w:r w:rsidRPr="00FC318F">
        <w:rPr>
          <w:rFonts w:eastAsia="Calibri"/>
          <w:noProof/>
          <w:szCs w:val="22"/>
        </w:rPr>
        <w:t>savings resulting from policy measures referred to in Articles 9 and 10 and Article 28(11) are calculated in accordance with Annex V.</w:t>
      </w:r>
    </w:p>
    <w:p w14:paraId="7FD918C9" w14:textId="77777777" w:rsidR="00BF421E" w:rsidRPr="00FC318F" w:rsidRDefault="00BF421E" w:rsidP="00BF421E">
      <w:pPr>
        <w:spacing w:before="120" w:after="120"/>
        <w:rPr>
          <w:rFonts w:eastAsia="Calibri"/>
          <w:noProof/>
          <w:color w:val="000000"/>
          <w:szCs w:val="22"/>
        </w:rPr>
      </w:pPr>
      <w:r w:rsidRPr="00FC318F">
        <w:rPr>
          <w:rFonts w:eastAsia="Calibri"/>
          <w:noProof/>
          <w:color w:val="000000"/>
          <w:szCs w:val="22"/>
        </w:rPr>
        <w:t xml:space="preserve">3. Member States shall implement energy efficiency obligation schemes, alternative policy measures, or a combination of both, or programmes or measures financed under an Energy Efficiency National Fund, as a priority among people affected by energy poverty, </w:t>
      </w:r>
      <w:r w:rsidRPr="00FC318F">
        <w:rPr>
          <w:rFonts w:eastAsia="Calibri"/>
          <w:b/>
          <w:i/>
          <w:noProof/>
          <w:color w:val="000000"/>
          <w:szCs w:val="22"/>
        </w:rPr>
        <w:t>low-income households,</w:t>
      </w:r>
      <w:r w:rsidRPr="00FC318F">
        <w:rPr>
          <w:rFonts w:eastAsia="Calibri"/>
          <w:noProof/>
          <w:color w:val="000000"/>
          <w:szCs w:val="22"/>
        </w:rPr>
        <w:t xml:space="preserve"> vulnerable customers and, where applicable, people living in social housing. Member States shall ensure that policy measures implemented pursuant to this Article have no adverse effect on those persons. Where applicable, Member States shall make the best possible use of funding, including public funding, funding facilities established at Union level, and revenues from allowances pursuant to Article 22(3)(b) with the aim of removing adverse effects and ensuring a just and inclusive energy transition.</w:t>
      </w:r>
    </w:p>
    <w:p w14:paraId="4698D9C5" w14:textId="67E673AA" w:rsidR="00BF421E" w:rsidRPr="00FC318F" w:rsidRDefault="001A0BB3" w:rsidP="00BF421E">
      <w:pPr>
        <w:spacing w:before="120" w:after="120"/>
        <w:rPr>
          <w:rFonts w:eastAsia="Calibri"/>
          <w:noProof/>
          <w:color w:val="000000"/>
          <w:szCs w:val="22"/>
        </w:rPr>
      </w:pPr>
      <w:r>
        <w:rPr>
          <w:rFonts w:eastAsia="Calibri"/>
          <w:b/>
          <w:i/>
          <w:noProof/>
          <w:szCs w:val="22"/>
        </w:rPr>
        <w:lastRenderedPageBreak/>
        <w:t>In order t</w:t>
      </w:r>
      <w:r w:rsidR="00BF421E" w:rsidRPr="00FC318F">
        <w:rPr>
          <w:rFonts w:eastAsia="Calibri"/>
          <w:b/>
          <w:i/>
          <w:noProof/>
          <w:szCs w:val="22"/>
        </w:rPr>
        <w:t>o achieve the amount of energy savings required under paragraph</w:t>
      </w:r>
      <w:r>
        <w:rPr>
          <w:rFonts w:eastAsia="Calibri"/>
          <w:b/>
          <w:i/>
          <w:noProof/>
          <w:szCs w:val="22"/>
        </w:rPr>
        <w:t xml:space="preserve"> </w:t>
      </w:r>
      <w:r w:rsidR="00BF421E" w:rsidRPr="00FC318F">
        <w:rPr>
          <w:rFonts w:eastAsia="Calibri"/>
          <w:b/>
          <w:i/>
          <w:noProof/>
          <w:szCs w:val="22"/>
        </w:rPr>
        <w:t>1</w:t>
      </w:r>
      <w:r>
        <w:rPr>
          <w:rFonts w:eastAsia="Calibri"/>
          <w:b/>
          <w:i/>
          <w:noProof/>
          <w:szCs w:val="22"/>
        </w:rPr>
        <w:t>,</w:t>
      </w:r>
      <w:r w:rsidR="00BF421E" w:rsidRPr="00FC318F">
        <w:rPr>
          <w:rFonts w:eastAsia="Calibri"/>
          <w:i/>
          <w:noProof/>
          <w:color w:val="000000"/>
          <w:szCs w:val="22"/>
        </w:rPr>
        <w:t xml:space="preserve"> </w:t>
      </w:r>
      <w:r w:rsidR="00BF421E" w:rsidRPr="00FC318F">
        <w:rPr>
          <w:rFonts w:eastAsia="Calibri"/>
          <w:noProof/>
          <w:color w:val="000000"/>
          <w:szCs w:val="22"/>
        </w:rPr>
        <w:t>Member States shall consider and promote the role of renewable energy communities and citizen energy communities in the contribution to the implementation towards these policy measures.</w:t>
      </w:r>
    </w:p>
    <w:p w14:paraId="70E7330E" w14:textId="0E279E07" w:rsidR="00BF421E" w:rsidRPr="00FC318F" w:rsidRDefault="00BF421E" w:rsidP="00BF421E">
      <w:pPr>
        <w:spacing w:before="120" w:after="120"/>
        <w:rPr>
          <w:rFonts w:eastAsia="Calibri"/>
          <w:noProof/>
          <w:color w:val="000000"/>
          <w:szCs w:val="22"/>
        </w:rPr>
      </w:pPr>
      <w:r w:rsidRPr="00FC318F">
        <w:rPr>
          <w:rFonts w:eastAsia="Calibri"/>
          <w:noProof/>
          <w:color w:val="000000"/>
          <w:szCs w:val="22"/>
        </w:rPr>
        <w:t xml:space="preserve">Member States shall </w:t>
      </w:r>
      <w:r w:rsidRPr="00FC318F">
        <w:rPr>
          <w:rFonts w:eastAsia="Calibri"/>
          <w:b/>
          <w:i/>
          <w:noProof/>
          <w:color w:val="000000"/>
          <w:szCs w:val="22"/>
        </w:rPr>
        <w:t>establish and</w:t>
      </w:r>
      <w:r w:rsidRPr="00FC318F">
        <w:rPr>
          <w:rFonts w:eastAsia="Calibri"/>
          <w:noProof/>
          <w:color w:val="000000"/>
          <w:szCs w:val="22"/>
        </w:rPr>
        <w:t xml:space="preserve"> achieve a </w:t>
      </w:r>
      <w:r w:rsidRPr="00FC318F">
        <w:rPr>
          <w:rFonts w:eastAsia="Calibri"/>
          <w:b/>
          <w:i/>
          <w:noProof/>
          <w:color w:val="000000"/>
          <w:szCs w:val="22"/>
        </w:rPr>
        <w:t>minimum</w:t>
      </w:r>
      <w:r w:rsidRPr="00FC318F">
        <w:rPr>
          <w:rFonts w:eastAsia="Calibri"/>
          <w:noProof/>
          <w:color w:val="000000"/>
          <w:szCs w:val="22"/>
        </w:rPr>
        <w:t xml:space="preserve"> share of the required amount of cumulative end-use energy savings among people affected by energy poverty,</w:t>
      </w:r>
      <w:r w:rsidRPr="00FC318F">
        <w:rPr>
          <w:rFonts w:eastAsia="Calibri"/>
          <w:szCs w:val="22"/>
        </w:rPr>
        <w:t xml:space="preserve"> </w:t>
      </w:r>
      <w:r w:rsidRPr="00FC318F">
        <w:rPr>
          <w:rFonts w:eastAsia="Calibri"/>
          <w:b/>
          <w:i/>
          <w:noProof/>
          <w:color w:val="000000"/>
          <w:szCs w:val="22"/>
        </w:rPr>
        <w:t>low-income households</w:t>
      </w:r>
      <w:r w:rsidRPr="00FC318F">
        <w:rPr>
          <w:rFonts w:eastAsia="Calibri"/>
          <w:b/>
          <w:noProof/>
          <w:color w:val="000000"/>
          <w:szCs w:val="22"/>
        </w:rPr>
        <w:t>,</w:t>
      </w:r>
      <w:r w:rsidRPr="00FC318F">
        <w:rPr>
          <w:rFonts w:eastAsia="Calibri"/>
          <w:noProof/>
          <w:color w:val="000000"/>
          <w:szCs w:val="22"/>
        </w:rPr>
        <w:t xml:space="preserve">  vulnerable customers and, where applicable, people living in social housing. This share shall at least equal the proportion of households in energy poverty as assessed in their National Energy and Climate Plan established in accordance with Article 3(3)(d) of the Governance Regulation 2018/1999.</w:t>
      </w:r>
      <w:r w:rsidRPr="00FC318F">
        <w:rPr>
          <w:rFonts w:eastAsia="Calibri"/>
          <w:szCs w:val="22"/>
        </w:rPr>
        <w:t xml:space="preserve"> </w:t>
      </w:r>
      <w:r w:rsidRPr="00FC318F">
        <w:rPr>
          <w:rFonts w:eastAsia="Calibri"/>
          <w:b/>
          <w:i/>
          <w:noProof/>
          <w:color w:val="000000"/>
          <w:szCs w:val="22"/>
        </w:rPr>
        <w:t>Member States shall in their assessment of the share of energy poverty in their National Energy and Climate Plans consider the indi</w:t>
      </w:r>
      <w:r w:rsidR="001A0BB3">
        <w:rPr>
          <w:rFonts w:eastAsia="Calibri"/>
          <w:b/>
          <w:i/>
          <w:noProof/>
          <w:color w:val="000000"/>
          <w:szCs w:val="22"/>
        </w:rPr>
        <w:t>cators in points (a), (b), (ba) and (b</w:t>
      </w:r>
      <w:r w:rsidRPr="00FC318F">
        <w:rPr>
          <w:rFonts w:eastAsia="Calibri"/>
          <w:b/>
          <w:i/>
          <w:noProof/>
          <w:color w:val="000000"/>
          <w:szCs w:val="22"/>
        </w:rPr>
        <w:t>b) of this subparagraph</w:t>
      </w:r>
      <w:r w:rsidRPr="00FC318F">
        <w:rPr>
          <w:rFonts w:eastAsia="Calibri"/>
          <w:noProof/>
          <w:color w:val="000000"/>
          <w:szCs w:val="22"/>
        </w:rPr>
        <w:t xml:space="preserve">. If a Member State had not notified the share of households in energy poverty as assessed in their National Energy and Climate Plan, the share of the required amount of cumulative end-use energy savings among people affected by energy poverty, </w:t>
      </w:r>
      <w:r w:rsidRPr="00FC318F">
        <w:rPr>
          <w:rFonts w:eastAsia="Calibri"/>
          <w:b/>
          <w:i/>
          <w:noProof/>
          <w:color w:val="000000"/>
          <w:szCs w:val="22"/>
        </w:rPr>
        <w:t>low-income households,</w:t>
      </w:r>
      <w:r w:rsidRPr="00FC318F">
        <w:rPr>
          <w:rFonts w:eastAsia="Calibri"/>
          <w:b/>
          <w:noProof/>
          <w:color w:val="000000"/>
          <w:szCs w:val="22"/>
        </w:rPr>
        <w:t xml:space="preserve"> </w:t>
      </w:r>
      <w:r w:rsidRPr="00FC318F">
        <w:rPr>
          <w:rFonts w:eastAsia="Calibri"/>
          <w:noProof/>
          <w:color w:val="000000"/>
          <w:szCs w:val="22"/>
        </w:rPr>
        <w:t>vulnerable customers and, where applicable, people living in social housing, shall at least equal the arithmetic average share of the following indicators for the year 2019 or, if not available for 2019, for the linear extrapolation of their values for the last three years that are available:</w:t>
      </w:r>
    </w:p>
    <w:p w14:paraId="709E8DC7" w14:textId="77777777" w:rsidR="00BF421E" w:rsidRPr="00FC318F" w:rsidRDefault="00BF421E" w:rsidP="00BF421E">
      <w:pPr>
        <w:spacing w:before="120" w:after="120"/>
        <w:ind w:left="850" w:hanging="850"/>
        <w:rPr>
          <w:rFonts w:eastAsia="Calibri"/>
          <w:noProof/>
          <w:color w:val="000000"/>
          <w:szCs w:val="22"/>
        </w:rPr>
      </w:pPr>
      <w:r w:rsidRPr="00FC318F">
        <w:rPr>
          <w:rFonts w:eastAsia="Calibri"/>
          <w:noProof/>
          <w:color w:val="000000"/>
          <w:szCs w:val="22"/>
        </w:rPr>
        <w:t>a)</w:t>
      </w:r>
      <w:r w:rsidRPr="00FC318F">
        <w:rPr>
          <w:rFonts w:eastAsia="Calibri"/>
          <w:noProof/>
          <w:color w:val="000000"/>
          <w:szCs w:val="22"/>
        </w:rPr>
        <w:tab/>
        <w:t>Inability to keep home adequately warm (Eurostat, SILC [ilc_mdes01]);</w:t>
      </w:r>
    </w:p>
    <w:p w14:paraId="0DB20880" w14:textId="77777777" w:rsidR="00BF421E" w:rsidRPr="00FC318F" w:rsidRDefault="00BF421E" w:rsidP="00BF421E">
      <w:pPr>
        <w:spacing w:before="120" w:after="120"/>
        <w:ind w:left="850" w:hanging="850"/>
        <w:rPr>
          <w:rFonts w:eastAsia="Calibri"/>
          <w:noProof/>
          <w:color w:val="000000"/>
          <w:szCs w:val="22"/>
        </w:rPr>
      </w:pPr>
      <w:r w:rsidRPr="00FC318F">
        <w:rPr>
          <w:rFonts w:eastAsia="Calibri"/>
          <w:noProof/>
          <w:color w:val="000000"/>
          <w:szCs w:val="22"/>
        </w:rPr>
        <w:t>b)</w:t>
      </w:r>
      <w:r w:rsidRPr="00FC318F">
        <w:rPr>
          <w:rFonts w:eastAsia="Calibri"/>
          <w:noProof/>
          <w:color w:val="000000"/>
          <w:szCs w:val="22"/>
        </w:rPr>
        <w:tab/>
        <w:t>Arrears on utility bills (Eurostat, SILC, [ilc_mdes07]); and</w:t>
      </w:r>
    </w:p>
    <w:p w14:paraId="5CDFAAD5" w14:textId="6DA663F2" w:rsidR="00BF421E" w:rsidRPr="00FC318F" w:rsidRDefault="001A0BB3" w:rsidP="00BF421E">
      <w:pPr>
        <w:spacing w:before="120" w:after="120"/>
        <w:ind w:left="850" w:hanging="850"/>
        <w:rPr>
          <w:rFonts w:eastAsia="Calibri"/>
          <w:b/>
          <w:i/>
          <w:noProof/>
          <w:color w:val="000000"/>
          <w:szCs w:val="22"/>
        </w:rPr>
      </w:pPr>
      <w:r>
        <w:rPr>
          <w:rFonts w:eastAsia="Calibri"/>
          <w:b/>
          <w:i/>
          <w:noProof/>
          <w:color w:val="000000"/>
          <w:szCs w:val="22"/>
        </w:rPr>
        <w:t>b</w:t>
      </w:r>
      <w:r w:rsidR="00BF421E" w:rsidRPr="00FC318F">
        <w:rPr>
          <w:rFonts w:eastAsia="Calibri"/>
          <w:b/>
          <w:i/>
          <w:noProof/>
          <w:color w:val="000000"/>
          <w:szCs w:val="22"/>
        </w:rPr>
        <w:t xml:space="preserve"> a)</w:t>
      </w:r>
      <w:r w:rsidR="00BF421E" w:rsidRPr="00FC318F">
        <w:rPr>
          <w:rFonts w:eastAsia="Calibri"/>
          <w:b/>
          <w:i/>
          <w:noProof/>
          <w:color w:val="000000"/>
          <w:szCs w:val="22"/>
        </w:rPr>
        <w:tab/>
        <w:t>total population living in a dwelling with a leaking roof, damp walls, floors or foundation, or rot in window frames or floor (Eurostat, SILC [ilc_mdho01]);</w:t>
      </w:r>
    </w:p>
    <w:p w14:paraId="0BA98EDE" w14:textId="571C9505" w:rsidR="00BF421E" w:rsidRDefault="001A0BB3" w:rsidP="00BF421E">
      <w:pPr>
        <w:spacing w:before="120" w:after="120"/>
        <w:ind w:left="850" w:hanging="850"/>
        <w:rPr>
          <w:rFonts w:eastAsia="Calibri"/>
          <w:b/>
          <w:i/>
          <w:noProof/>
          <w:color w:val="000000"/>
          <w:szCs w:val="22"/>
        </w:rPr>
      </w:pPr>
      <w:r>
        <w:rPr>
          <w:rFonts w:eastAsia="Calibri"/>
          <w:b/>
          <w:i/>
          <w:noProof/>
          <w:color w:val="000000"/>
          <w:szCs w:val="22"/>
        </w:rPr>
        <w:t>b</w:t>
      </w:r>
      <w:r w:rsidR="00BF421E" w:rsidRPr="00FC318F">
        <w:rPr>
          <w:rFonts w:eastAsia="Calibri"/>
          <w:b/>
          <w:i/>
          <w:noProof/>
          <w:color w:val="000000"/>
          <w:szCs w:val="22"/>
        </w:rPr>
        <w:t xml:space="preserve"> b) </w:t>
      </w:r>
      <w:r w:rsidR="00BF421E" w:rsidRPr="00FC318F">
        <w:rPr>
          <w:rFonts w:eastAsia="Calibri"/>
          <w:b/>
          <w:i/>
          <w:noProof/>
          <w:color w:val="000000"/>
          <w:szCs w:val="22"/>
        </w:rPr>
        <w:tab/>
        <w:t>at-risk-of-poverty rate (Eurostat, SILC and ECHP surveys [ilc_li02]) (cutoff point: 60% of median equivalised income after social transfers.</w:t>
      </w:r>
    </w:p>
    <w:p w14:paraId="541ABD44" w14:textId="77777777" w:rsidR="006D556E" w:rsidRPr="00590DAB" w:rsidRDefault="006D556E" w:rsidP="006D556E">
      <w:pPr>
        <w:spacing w:before="120" w:after="120"/>
        <w:ind w:left="850" w:hanging="850"/>
        <w:rPr>
          <w:rFonts w:eastAsia="Calibri"/>
          <w:strike/>
          <w:noProof/>
          <w:color w:val="000000"/>
          <w:szCs w:val="22"/>
        </w:rPr>
      </w:pPr>
      <w:r w:rsidRPr="00590DAB">
        <w:rPr>
          <w:rFonts w:eastAsia="Calibri"/>
          <w:noProof/>
          <w:color w:val="000000"/>
          <w:szCs w:val="22"/>
        </w:rPr>
        <w:t>c)</w:t>
      </w:r>
      <w:r w:rsidRPr="00590DAB">
        <w:rPr>
          <w:rFonts w:eastAsia="Calibri"/>
          <w:noProof/>
          <w:color w:val="000000"/>
          <w:szCs w:val="22"/>
        </w:rPr>
        <w:tab/>
      </w:r>
      <w:r w:rsidRPr="00590DAB">
        <w:rPr>
          <w:rFonts w:eastAsia="Calibri"/>
          <w:strike/>
          <w:noProof/>
          <w:color w:val="000000"/>
          <w:szCs w:val="22"/>
        </w:rPr>
        <w:t>Structure of consumption expenditure by income quintile and COICOP consumption purpose (Eurostat, HBS, [hbs_str_t223], data for [CP045] Electricity, gas and other fuels).</w:t>
      </w:r>
    </w:p>
    <w:p w14:paraId="02DA8AD5" w14:textId="77777777" w:rsidR="00BF421E" w:rsidRPr="00FC318F" w:rsidRDefault="00BF421E" w:rsidP="00BF421E">
      <w:pPr>
        <w:spacing w:before="120" w:after="120"/>
        <w:rPr>
          <w:rFonts w:eastAsia="Calibri"/>
          <w:noProof/>
          <w:szCs w:val="22"/>
        </w:rPr>
      </w:pPr>
      <w:r w:rsidRPr="00FC318F">
        <w:rPr>
          <w:rFonts w:eastAsia="Calibri"/>
          <w:noProof/>
          <w:szCs w:val="22"/>
        </w:rPr>
        <w:t xml:space="preserve">4. Member States shall include information about the indicators applied, the </w:t>
      </w:r>
      <w:r w:rsidRPr="00FC318F">
        <w:rPr>
          <w:rFonts w:eastAsia="Calibri"/>
          <w:noProof/>
          <w:color w:val="000000"/>
          <w:szCs w:val="22"/>
        </w:rPr>
        <w:t xml:space="preserve">arithmetic average </w:t>
      </w:r>
      <w:r w:rsidRPr="00FC318F">
        <w:rPr>
          <w:rFonts w:eastAsia="Calibri"/>
          <w:noProof/>
          <w:szCs w:val="22"/>
        </w:rPr>
        <w:t>share and the outcome of policy measures established in accordance with paragraph 3 of this Article in the updates of their integrated national energy and climate plans in accordance with Article 14 of Regulation (EU) 2018/1999, in their subsequent integrated national energy and climate plans pursuant to Articles 3 and 7 to 12 of Regulation (EU) 2018/1999, and respective progress reports in accordance with Article 17 of that Regulation.</w:t>
      </w:r>
    </w:p>
    <w:p w14:paraId="150CB8FD" w14:textId="77777777" w:rsidR="00BF421E" w:rsidRPr="00FC318F" w:rsidRDefault="00BF421E" w:rsidP="00BF421E">
      <w:pPr>
        <w:spacing w:before="120" w:after="120"/>
        <w:rPr>
          <w:rFonts w:eastAsia="Calibri"/>
          <w:noProof/>
          <w:szCs w:val="22"/>
        </w:rPr>
      </w:pPr>
      <w:r w:rsidRPr="00FC318F">
        <w:rPr>
          <w:rFonts w:eastAsia="Calibri"/>
          <w:noProof/>
          <w:szCs w:val="22"/>
        </w:rPr>
        <w:t xml:space="preserve">5. Member States may count energy savings that stem from policy measures, whether introduced by 31 December 2020 or after that date, provided that those measures result in new individual actions that are carried out after 31 December 2020.  Energy savings achieved in any obligation period shall not count towards the amount of required energy savings for the previous obligation periods set out in paragraph 1.  </w:t>
      </w:r>
    </w:p>
    <w:p w14:paraId="242190D0" w14:textId="77777777" w:rsidR="00BF421E" w:rsidRPr="00FC318F" w:rsidRDefault="00BF421E" w:rsidP="00BF421E">
      <w:pPr>
        <w:spacing w:before="120" w:after="120"/>
        <w:rPr>
          <w:rFonts w:eastAsia="Calibri"/>
          <w:noProof/>
          <w:szCs w:val="22"/>
        </w:rPr>
      </w:pPr>
      <w:r w:rsidRPr="00FC318F">
        <w:rPr>
          <w:rFonts w:eastAsia="Calibri"/>
          <w:noProof/>
          <w:szCs w:val="22"/>
        </w:rPr>
        <w:t>6. Provided that Member States achieve at least their cumulative end-use energy savings obligation referred to in point (b) of the first subparagraph of paragraph 1, they may calculate the required amount of energy savings  referred to in point (b) of the first subparagraph of paragraph 1  by one or more of the following means:</w:t>
      </w:r>
    </w:p>
    <w:p w14:paraId="36BD504F"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applying an annual savings rate on energy sales to final customers or on final energy consumption, averaged over the most recent three-year period prior to 1 January 2019;</w:t>
      </w:r>
    </w:p>
    <w:p w14:paraId="17BEAAE3"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excluding, in whole or in part, energy used in transport from the calculation baseline;</w:t>
      </w:r>
    </w:p>
    <w:p w14:paraId="08AE852F"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making use of any of the options set out in paragraph </w:t>
      </w:r>
      <w:r w:rsidRPr="00FC318F">
        <w:rPr>
          <w:rFonts w:eastAsia="Calibri"/>
          <w:szCs w:val="22"/>
        </w:rPr>
        <w:t>8</w:t>
      </w:r>
      <w:r w:rsidRPr="00FC318F">
        <w:rPr>
          <w:rFonts w:eastAsia="Calibri"/>
          <w:noProof/>
          <w:szCs w:val="22"/>
        </w:rPr>
        <w:t>.</w:t>
      </w:r>
    </w:p>
    <w:p w14:paraId="2A3810D3" w14:textId="77777777" w:rsidR="00BF421E" w:rsidRPr="00FC318F" w:rsidRDefault="00BF421E" w:rsidP="00BF421E">
      <w:pPr>
        <w:spacing w:before="120" w:after="120"/>
        <w:rPr>
          <w:rFonts w:eastAsia="Calibri"/>
          <w:noProof/>
          <w:szCs w:val="22"/>
        </w:rPr>
      </w:pPr>
      <w:r w:rsidRPr="00FC318F">
        <w:rPr>
          <w:rFonts w:eastAsia="Calibri"/>
          <w:noProof/>
          <w:szCs w:val="22"/>
        </w:rPr>
        <w:lastRenderedPageBreak/>
        <w:t xml:space="preserve">7. Where Member States make use  of any  of the possibilities provided for in  paragraph  </w:t>
      </w:r>
      <w:r w:rsidRPr="00FC318F">
        <w:rPr>
          <w:rFonts w:eastAsia="Calibri"/>
          <w:szCs w:val="22"/>
        </w:rPr>
        <w:t>6</w:t>
      </w:r>
      <w:r w:rsidRPr="00FC318F">
        <w:rPr>
          <w:rFonts w:eastAsia="Calibri"/>
          <w:noProof/>
          <w:szCs w:val="22"/>
        </w:rPr>
        <w:t xml:space="preserve">  regarding the required energy savings referred to in point (b) of the first subparagraph of paragraph 1 , they shall establish:</w:t>
      </w:r>
    </w:p>
    <w:p w14:paraId="43EA43B2"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 xml:space="preserve">their own annual savings rate that will be applied in the calculation of their cumulative end-use energy savings, which shall ensure that the final amount of their net energy savings is no lower than those required under point (b) of the first subparagraph of paragraph 1; </w:t>
      </w:r>
    </w:p>
    <w:p w14:paraId="0D33E3BA"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their own calculation baseline, which may exclude, in whole or in part, energy used in transport.</w:t>
      </w:r>
    </w:p>
    <w:p w14:paraId="1AB404CE" w14:textId="77777777" w:rsidR="00BF421E" w:rsidRPr="00FC318F" w:rsidRDefault="00BF421E" w:rsidP="00BF421E">
      <w:pPr>
        <w:spacing w:before="120" w:after="120"/>
        <w:rPr>
          <w:rFonts w:eastAsia="Calibri"/>
          <w:noProof/>
          <w:szCs w:val="22"/>
        </w:rPr>
      </w:pPr>
      <w:r w:rsidRPr="00FC318F">
        <w:rPr>
          <w:rFonts w:eastAsia="Calibri"/>
          <w:noProof/>
          <w:szCs w:val="22"/>
        </w:rPr>
        <w:t xml:space="preserve">8. Subject to paragraph </w:t>
      </w:r>
      <w:r w:rsidRPr="00FC318F">
        <w:rPr>
          <w:rFonts w:eastAsia="Calibri"/>
          <w:szCs w:val="22"/>
        </w:rPr>
        <w:t>9</w:t>
      </w:r>
      <w:r w:rsidRPr="00FC318F">
        <w:rPr>
          <w:rFonts w:eastAsia="Calibri"/>
          <w:noProof/>
          <w:szCs w:val="22"/>
        </w:rPr>
        <w:t>, each Member State may:</w:t>
      </w:r>
    </w:p>
    <w:p w14:paraId="07290916"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carry out the calculation required under point (a) of the first subparagraph of paragraph 1 using values of 1 % in 2014 and 2015; 1,25 % in 2016 and 2017; and 1,5 % in 2018, 2019 and 2020;</w:t>
      </w:r>
    </w:p>
    <w:p w14:paraId="4C4E57F3"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exclude from the calculation all or part of the sales of energy used, by volume, with respect to the obligation period referred to in point (a) of the first subparagraph of paragraph 1, or final energy consumed, with respect to the obligation period referred to in point (b) of that subparagraph, by industrial activities listed in Annex I to Directive 2003/87/EC;</w:t>
      </w:r>
    </w:p>
    <w:p w14:paraId="7490DFA3"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count towards the amount of required energy savings  in point (a) and (b) of the first subparagraph of paragraph 1 , energy savings achieved in the energy transformation, distribution and transmission sectors, including efficient district heating and cooling infrastructure, as a result of implementing the requirements set out in in Article </w:t>
      </w:r>
      <w:r w:rsidRPr="00FC318F">
        <w:rPr>
          <w:rFonts w:eastAsia="Calibri"/>
          <w:szCs w:val="22"/>
        </w:rPr>
        <w:t>23</w:t>
      </w:r>
      <w:r w:rsidRPr="00FC318F">
        <w:rPr>
          <w:rFonts w:eastAsia="Calibri"/>
          <w:noProof/>
          <w:szCs w:val="22"/>
        </w:rPr>
        <w:t>(4), point (</w:t>
      </w:r>
      <w:r w:rsidRPr="00FC318F">
        <w:rPr>
          <w:rFonts w:eastAsia="Calibri"/>
          <w:szCs w:val="22"/>
        </w:rPr>
        <w:t>a</w:t>
      </w:r>
      <w:r w:rsidRPr="00FC318F">
        <w:rPr>
          <w:rFonts w:eastAsia="Calibri"/>
          <w:noProof/>
          <w:szCs w:val="22"/>
        </w:rPr>
        <w:t xml:space="preserve">) of Article </w:t>
      </w:r>
      <w:r w:rsidRPr="00FC318F">
        <w:rPr>
          <w:rFonts w:eastAsia="Calibri"/>
          <w:szCs w:val="22"/>
        </w:rPr>
        <w:t>24</w:t>
      </w:r>
      <w:r w:rsidRPr="00FC318F">
        <w:rPr>
          <w:rFonts w:eastAsia="Calibri"/>
          <w:noProof/>
          <w:szCs w:val="22"/>
        </w:rPr>
        <w:t>(</w:t>
      </w:r>
      <w:r w:rsidRPr="00FC318F">
        <w:rPr>
          <w:rFonts w:eastAsia="Calibri"/>
          <w:szCs w:val="22"/>
        </w:rPr>
        <w:t>4</w:t>
      </w:r>
      <w:r w:rsidRPr="00FC318F">
        <w:rPr>
          <w:rFonts w:eastAsia="Calibri"/>
          <w:noProof/>
          <w:szCs w:val="22"/>
        </w:rPr>
        <w:t xml:space="preserve">), and Article </w:t>
      </w:r>
      <w:r w:rsidRPr="00FC318F">
        <w:rPr>
          <w:rFonts w:eastAsia="Calibri"/>
          <w:szCs w:val="22"/>
        </w:rPr>
        <w:t>25</w:t>
      </w:r>
      <w:r w:rsidRPr="00FC318F">
        <w:rPr>
          <w:rFonts w:eastAsia="Calibri"/>
          <w:noProof/>
          <w:szCs w:val="22"/>
        </w:rPr>
        <w:t xml:space="preserve">(1), </w:t>
      </w:r>
      <w:r w:rsidRPr="00FC318F">
        <w:rPr>
          <w:rFonts w:eastAsia="Calibri"/>
          <w:szCs w:val="22"/>
        </w:rPr>
        <w:t>(5)</w:t>
      </w:r>
      <w:r w:rsidRPr="00FC318F">
        <w:rPr>
          <w:rFonts w:eastAsia="Calibri"/>
          <w:noProof/>
          <w:szCs w:val="22"/>
        </w:rPr>
        <w:t xml:space="preserve"> to (</w:t>
      </w:r>
      <w:r w:rsidRPr="00FC318F">
        <w:rPr>
          <w:rFonts w:eastAsia="Calibri"/>
          <w:szCs w:val="22"/>
        </w:rPr>
        <w:t>9</w:t>
      </w:r>
      <w:r w:rsidRPr="00FC318F">
        <w:rPr>
          <w:rFonts w:eastAsia="Calibri"/>
          <w:noProof/>
          <w:szCs w:val="22"/>
        </w:rPr>
        <w:t>) and (</w:t>
      </w:r>
      <w:r w:rsidRPr="00FC318F">
        <w:rPr>
          <w:rFonts w:eastAsia="Calibri"/>
          <w:szCs w:val="22"/>
        </w:rPr>
        <w:t>11</w:t>
      </w:r>
      <w:r w:rsidRPr="00FC318F">
        <w:rPr>
          <w:rFonts w:eastAsia="Calibri"/>
          <w:noProof/>
          <w:szCs w:val="22"/>
        </w:rPr>
        <w:t>). Member States shall inform the Commission about their intended policy measures under this point for the period from 1 January 2021 to 31 December 2030 as part of their integrated national energy and climate plans. The impact of those measures shall be calculated in accordance with Annex V and included in those plans;</w:t>
      </w:r>
    </w:p>
    <w:p w14:paraId="74E072A9"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count towards the amount of required energy savings, energy savings resulting from individual actions newly implemented since 31 December 2008 that continue to have an impact in 2020 with respect to the obligation period referred to in point (a) of the first subparagraph of paragraph 1 and beyond 2020 with respect to the period referred to in point (b) of the first subparagraph of paragraph 1, and which can be measured and verified;</w:t>
      </w:r>
    </w:p>
    <w:p w14:paraId="619BC6BD"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(e)</w:t>
      </w:r>
      <w:r w:rsidRPr="00FC318F">
        <w:rPr>
          <w:rFonts w:eastAsia="Calibri"/>
          <w:noProof/>
          <w:szCs w:val="22"/>
        </w:rPr>
        <w:tab/>
        <w:t>count towards the amount of required energy savings, energy savings that stem from policy measures, provided that it can be demonstrated that those measures result in individual actions carried out from 1 January 2018 to 31 December 2020 which deliver savings after 31 December 2020;</w:t>
      </w:r>
    </w:p>
    <w:p w14:paraId="3024188D"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(f)</w:t>
      </w:r>
      <w:r w:rsidRPr="00FC318F">
        <w:rPr>
          <w:rFonts w:eastAsia="Calibri"/>
          <w:noProof/>
          <w:szCs w:val="22"/>
        </w:rPr>
        <w:tab/>
        <w:t>exclude from the calculation of the amount of required energy savings  pursuant to point (a) and (b) of the first subparagraph of paragraph 1 , 30 % of the verifiable amount of energy generated on or in buildings for own use as a result of policy measures promoting new installation of renewable energy technologies;</w:t>
      </w:r>
    </w:p>
    <w:p w14:paraId="73CEB588"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(g)</w:t>
      </w:r>
      <w:r w:rsidRPr="00FC318F">
        <w:rPr>
          <w:rFonts w:eastAsia="Calibri"/>
          <w:noProof/>
          <w:szCs w:val="22"/>
        </w:rPr>
        <w:tab/>
        <w:t xml:space="preserve">count towards the amount of required energy savings  pursuant to point (a) and (b) of the first subparagraph of paragraph 1 , energy savings that exceed the energy savings required for the obligation period from 1 January 2014 to 31 December 2020, provided that those savings result from individual actions carried out under policy measures referred to in Articles </w:t>
      </w:r>
      <w:r w:rsidRPr="00FC318F">
        <w:rPr>
          <w:rFonts w:eastAsia="Calibri"/>
          <w:szCs w:val="22"/>
        </w:rPr>
        <w:t>9</w:t>
      </w:r>
      <w:r w:rsidRPr="00FC318F">
        <w:rPr>
          <w:rFonts w:eastAsia="Calibri"/>
          <w:noProof/>
          <w:szCs w:val="22"/>
        </w:rPr>
        <w:t xml:space="preserve"> and 10, notified by Member States in their National Energy </w:t>
      </w:r>
      <w:r w:rsidRPr="00FC318F">
        <w:rPr>
          <w:rFonts w:eastAsia="Calibri"/>
          <w:noProof/>
          <w:szCs w:val="22"/>
        </w:rPr>
        <w:lastRenderedPageBreak/>
        <w:t>Efficiency Action Plans and reported in their progress reports in accordance with Article 24.</w:t>
      </w:r>
    </w:p>
    <w:p w14:paraId="5C171A37" w14:textId="77777777" w:rsidR="00BF421E" w:rsidRPr="00FC318F" w:rsidRDefault="00BF421E" w:rsidP="00BF421E">
      <w:pPr>
        <w:spacing w:before="120" w:after="120"/>
        <w:rPr>
          <w:rFonts w:eastAsia="Calibri"/>
          <w:noProof/>
          <w:szCs w:val="22"/>
        </w:rPr>
      </w:pPr>
      <w:r w:rsidRPr="00FC318F">
        <w:rPr>
          <w:rFonts w:eastAsia="Calibri"/>
          <w:noProof/>
          <w:szCs w:val="22"/>
        </w:rPr>
        <w:t>9. Member States shall apply and calculate the effect of the options chosen under paragraph 8 for the period referred to in points (a) and (b) of the first subparagraph of paragraph 1 separately:</w:t>
      </w:r>
    </w:p>
    <w:p w14:paraId="7D559AE6"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for the calculation of the amount of energy savings required for the obligation period referred to in point (a) of the first subparagraph of paragraph 1, Member States may make use of points (a) to (d) of paragraph 8. All the options chosen under paragraph</w:t>
      </w:r>
      <w:r w:rsidRPr="00FC318F">
        <w:rPr>
          <w:rFonts w:eastAsia="Calibri"/>
          <w:szCs w:val="22"/>
        </w:rPr>
        <w:t> 8</w:t>
      </w:r>
      <w:r w:rsidRPr="00FC318F">
        <w:rPr>
          <w:rFonts w:eastAsia="Calibri"/>
          <w:noProof/>
          <w:szCs w:val="22"/>
        </w:rPr>
        <w:t xml:space="preserve"> taken together shall amount to no more than 25 % of the amount of energy savings referred to in point (a) of the first subparagraph of paragraph 1;</w:t>
      </w:r>
    </w:p>
    <w:p w14:paraId="58247179" w14:textId="77777777" w:rsidR="00BF421E" w:rsidRPr="00FC318F" w:rsidRDefault="00BF421E" w:rsidP="00BF421E">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 xml:space="preserve">for the calculation of the amount of energy savings required for the obligation period referred to in point (b)  the first subparagraph of paragraph 1, Member States may make use of points (b) to (g) of paragraph 8, provided individual actions referred to in point (d) of paragraph </w:t>
      </w:r>
      <w:r w:rsidRPr="00FC318F">
        <w:rPr>
          <w:rFonts w:eastAsia="Calibri"/>
          <w:szCs w:val="22"/>
        </w:rPr>
        <w:t>8</w:t>
      </w:r>
      <w:r w:rsidRPr="00FC318F">
        <w:rPr>
          <w:rFonts w:eastAsia="Calibri"/>
          <w:noProof/>
          <w:szCs w:val="22"/>
        </w:rPr>
        <w:t xml:space="preserve"> continue to have a verifiable and measurable impact after 31 December 2020. All the options chosen under paragraph 8 taken together shall not lead to a reduction of more than 35 % of the amount of energy savings calculated in accordance with paragraphs 6 and 7.</w:t>
      </w:r>
    </w:p>
    <w:p w14:paraId="09221BFB" w14:textId="77777777" w:rsidR="00BF421E" w:rsidRPr="00FC318F" w:rsidRDefault="00BF421E" w:rsidP="00BF421E">
      <w:pPr>
        <w:spacing w:before="120" w:after="120"/>
        <w:rPr>
          <w:rFonts w:eastAsia="Calibri"/>
          <w:noProof/>
          <w:szCs w:val="22"/>
        </w:rPr>
      </w:pPr>
      <w:r w:rsidRPr="00FC318F">
        <w:rPr>
          <w:rFonts w:eastAsia="Calibri"/>
          <w:noProof/>
          <w:szCs w:val="22"/>
        </w:rPr>
        <w:t>Regardless of whether Member States exclude, in whole or in part, energy used in transport from their calculation baseline or make use of any of the options listed in paragraph 8, they shall ensure that the calculated net amount of new savings to be achieved in final energy consumption during the obligation period  referred to in point (b) of the first subparagraph of paragraph 1  from 1 January 2021 to 31 December   2023  is not lower than the amount resulting from applying the annual savings rate referred to in point (b) of the first subparagraph of paragraph 1.</w:t>
      </w:r>
    </w:p>
    <w:p w14:paraId="7C982AAC" w14:textId="77777777" w:rsidR="00BF421E" w:rsidRPr="00FC318F" w:rsidRDefault="00BF421E" w:rsidP="00BF421E">
      <w:pPr>
        <w:spacing w:before="120" w:after="120"/>
        <w:rPr>
          <w:rFonts w:eastAsia="Calibri"/>
          <w:noProof/>
          <w:szCs w:val="22"/>
        </w:rPr>
      </w:pPr>
      <w:r w:rsidRPr="00FC318F">
        <w:rPr>
          <w:rFonts w:eastAsia="Calibri"/>
          <w:noProof/>
          <w:szCs w:val="22"/>
        </w:rPr>
        <w:t>10.</w:t>
      </w:r>
      <w:r w:rsidRPr="00FC318F">
        <w:rPr>
          <w:rFonts w:eastAsia="Calibri"/>
          <w:noProof/>
          <w:szCs w:val="22"/>
        </w:rPr>
        <w:tab/>
        <w:t>Member States shall describe in  the updates of  their integrated national energy and climate plans  in accordance with Article 14 of Regulation (EU) 2018/1999, in their subsequent integrated national energy and climate plans pursuant to Articles 3 and 7 to 12 of Regulation (EU) 2018/1999 and  in accordance with Annex III to Regulation (EU) 2018/1999,  and respective progress reports  the calculation of the amount of energy savings to be achieved over the period from 1 January 2021 to 31 December 2030  and shall, if relevant, explain how the annual savings rate and the calculation baseline were established, and how and to what extent the options referred to in paragraph 8 of this Article were applied.</w:t>
      </w:r>
    </w:p>
    <w:p w14:paraId="74A9F50D" w14:textId="77777777" w:rsidR="00BF421E" w:rsidRPr="00FC318F" w:rsidRDefault="00BF421E" w:rsidP="00BF421E">
      <w:pPr>
        <w:spacing w:before="120" w:after="120"/>
        <w:rPr>
          <w:rFonts w:eastAsia="Calibri"/>
          <w:noProof/>
          <w:szCs w:val="22"/>
        </w:rPr>
      </w:pPr>
      <w:r w:rsidRPr="00FC318F">
        <w:rPr>
          <w:rFonts w:eastAsia="Calibri"/>
          <w:noProof/>
          <w:szCs w:val="22"/>
        </w:rPr>
        <w:t>11.</w:t>
      </w:r>
      <w:r w:rsidRPr="00FC318F">
        <w:rPr>
          <w:rFonts w:eastAsia="Calibri"/>
          <w:noProof/>
          <w:szCs w:val="22"/>
        </w:rPr>
        <w:tab/>
        <w:t xml:space="preserve">Member States shall notify the Commission with the amount of the required energy savings referred to in point (c) of the first subparagraph of paragraph 1 </w:t>
      </w:r>
      <w:r w:rsidRPr="00FC318F">
        <w:rPr>
          <w:rFonts w:eastAsia="Calibri"/>
          <w:szCs w:val="22"/>
        </w:rPr>
        <w:t xml:space="preserve">and paragraph 3 </w:t>
      </w:r>
      <w:r w:rsidRPr="00FC318F">
        <w:rPr>
          <w:rFonts w:eastAsia="Calibri"/>
          <w:noProof/>
          <w:szCs w:val="22"/>
        </w:rPr>
        <w:t>of this Article, a description of the policy measures to be implemented to achieve the required total amount of the cumulative end-use energy savings and their calculation methodologies pursuant to Annex V of this Directive, as part of the updates of their integrated national energy and climate plans in accordance with Article 14 of Regulation (EU) 2018/1999, and as part of their integrated national energy and climate plans as referred to in, and in accordance with, the procedure pursuant to Articles 3 and 7 to 12 of Regulation (EU) 2018/1999. Member States shall use the reporting template provided to the Member States by the Commission.</w:t>
      </w:r>
    </w:p>
    <w:p w14:paraId="372AFB92" w14:textId="77777777" w:rsidR="00BF421E" w:rsidRPr="00FC318F" w:rsidRDefault="00BF421E" w:rsidP="00BF421E">
      <w:pPr>
        <w:spacing w:before="120" w:after="120"/>
        <w:rPr>
          <w:rFonts w:eastAsia="Calibri"/>
          <w:noProof/>
          <w:szCs w:val="22"/>
        </w:rPr>
      </w:pPr>
      <w:r w:rsidRPr="00FC318F">
        <w:rPr>
          <w:rFonts w:eastAsia="Calibri"/>
          <w:noProof/>
          <w:szCs w:val="22"/>
        </w:rPr>
        <w:t>12.</w:t>
      </w:r>
      <w:r w:rsidRPr="00FC318F">
        <w:rPr>
          <w:rFonts w:eastAsia="Calibri"/>
          <w:noProof/>
          <w:szCs w:val="22"/>
        </w:rPr>
        <w:tab/>
        <w:t xml:space="preserve">Where on the basis of the assessment of the integrated national energy and climate progress reports pursuant to Article 29 of Regulation (EU) 2018/1999, or of the draft or final update of the latest notified integrated national energy and climate plan pursuant to Article 14 of Regulation (EU) 2018/1999, or the assessment of the subsequent draft and final integrated national energy and climate plans pursuant to Article 3 and 7 to 12 of Regulation (EU) 2018/1999, the Commission concludes that policy measures do not ensure the achievement of the required amount of cumulative end-use energy savings by the end of the obligation period, the Commission may issue recommendations in accordance with Article 34 of Regulation (EU) </w:t>
      </w:r>
      <w:r w:rsidRPr="00FC318F">
        <w:rPr>
          <w:rFonts w:eastAsia="Calibri"/>
          <w:noProof/>
          <w:szCs w:val="22"/>
        </w:rPr>
        <w:lastRenderedPageBreak/>
        <w:t>2018/1999 to the Member States whose policy measures it deems insufficient to ensure the fulfilment of their energy savings obligations.</w:t>
      </w:r>
    </w:p>
    <w:p w14:paraId="0701CFA8" w14:textId="77777777" w:rsidR="00BF421E" w:rsidRPr="00FC318F" w:rsidRDefault="00BF421E" w:rsidP="00BF421E">
      <w:pPr>
        <w:spacing w:before="120" w:after="120"/>
        <w:rPr>
          <w:rFonts w:eastAsia="Calibri"/>
          <w:noProof/>
          <w:szCs w:val="22"/>
        </w:rPr>
      </w:pPr>
      <w:r w:rsidRPr="00FC318F">
        <w:rPr>
          <w:rFonts w:eastAsia="Calibri"/>
          <w:noProof/>
          <w:szCs w:val="22"/>
        </w:rPr>
        <w:t>13. Where a Member State has not achieved the required cumulative end-use energy savings by the end of each obligation period set out in paragraph 1 of this Article, it shall achieve the outstanding energy savings in addition to the cumulative end-use energy savings required by the end of the following obligation period.</w:t>
      </w:r>
    </w:p>
    <w:p w14:paraId="6B881BAC" w14:textId="77777777" w:rsidR="00BF421E" w:rsidRPr="00FC318F" w:rsidRDefault="00BF421E" w:rsidP="00BF421E">
      <w:pPr>
        <w:spacing w:before="120" w:after="120"/>
        <w:rPr>
          <w:rFonts w:eastAsia="Calibri"/>
          <w:noProof/>
          <w:szCs w:val="22"/>
        </w:rPr>
      </w:pPr>
      <w:r w:rsidRPr="00FC318F">
        <w:rPr>
          <w:rFonts w:eastAsia="Calibri"/>
          <w:noProof/>
          <w:szCs w:val="22"/>
        </w:rPr>
        <w:t>14.  As part of their updates of national energy and climate plans and respective progress reports, and their subsequent integrated national energy and climate plans and notified pursuant to Regulation (EU) 2018/1999  Member States shall demonstrate  including, where appropriate, evidence and calculations: </w:t>
      </w:r>
    </w:p>
    <w:p w14:paraId="5F9A85CD" w14:textId="77777777" w:rsidR="00BF421E" w:rsidRPr="00FC318F" w:rsidRDefault="00BF421E" w:rsidP="00BF421E">
      <w:pPr>
        <w:spacing w:before="120" w:after="120"/>
        <w:rPr>
          <w:rFonts w:eastAsia="Calibri"/>
          <w:noProof/>
          <w:szCs w:val="22"/>
        </w:rPr>
      </w:pPr>
      <w:r w:rsidRPr="00FC318F">
        <w:rPr>
          <w:rFonts w:eastAsia="Calibri"/>
          <w:noProof/>
          <w:szCs w:val="22"/>
        </w:rPr>
        <w:t>(a)</w:t>
      </w:r>
      <w:r w:rsidRPr="00FC318F">
        <w:rPr>
          <w:rFonts w:eastAsia="Calibri"/>
          <w:noProof/>
          <w:szCs w:val="22"/>
        </w:rPr>
        <w:tab/>
        <w:t>that where there is an overlap in the impact of policy measures or individual actions, there is no double counting of energy savings;</w:t>
      </w:r>
    </w:p>
    <w:p w14:paraId="460BEE1A" w14:textId="77777777" w:rsidR="00BF421E" w:rsidRPr="00FC318F" w:rsidRDefault="00BF421E" w:rsidP="00BF421E">
      <w:pPr>
        <w:spacing w:before="120" w:after="120"/>
        <w:rPr>
          <w:rFonts w:eastAsia="Calibri"/>
          <w:noProof/>
          <w:szCs w:val="22"/>
        </w:rPr>
      </w:pPr>
      <w:r w:rsidRPr="00FC318F">
        <w:rPr>
          <w:rFonts w:eastAsia="Calibri"/>
          <w:noProof/>
          <w:szCs w:val="22"/>
        </w:rPr>
        <w:t>(b)</w:t>
      </w:r>
      <w:r w:rsidRPr="00FC318F">
        <w:rPr>
          <w:rFonts w:eastAsia="Calibri"/>
          <w:noProof/>
          <w:szCs w:val="22"/>
        </w:rPr>
        <w:tab/>
        <w:t>how energy savings achieved pursuant to points (b) and (c) of the first subparagraph of paragraph 1 contribute to the achievement of their national contribution pursuant to Article 4;</w:t>
      </w:r>
    </w:p>
    <w:p w14:paraId="52BA331C" w14:textId="77777777" w:rsidR="00BF421E" w:rsidRPr="00FC318F" w:rsidRDefault="00BF421E" w:rsidP="00BF421E">
      <w:pPr>
        <w:spacing w:before="120" w:after="120"/>
        <w:rPr>
          <w:rFonts w:eastAsia="Calibri"/>
          <w:noProof/>
          <w:szCs w:val="22"/>
        </w:rPr>
      </w:pPr>
      <w:r w:rsidRPr="00FC318F">
        <w:rPr>
          <w:rFonts w:eastAsia="Calibri"/>
          <w:noProof/>
          <w:szCs w:val="22"/>
        </w:rPr>
        <w:t>(c)</w:t>
      </w:r>
      <w:r w:rsidRPr="00FC318F">
        <w:rPr>
          <w:rFonts w:eastAsia="Calibri"/>
          <w:noProof/>
          <w:szCs w:val="22"/>
        </w:rPr>
        <w:tab/>
        <w:t>that policy measures are established for fulfilling their energy savings obligation, designed in compliance with the requirements of this Article and that those policy measures are eligible and appropriate to ensure the achievement of the required amount of cumulative end-use energy savings by the end of each obligation period.</w:t>
      </w:r>
    </w:p>
    <w:p w14:paraId="25AFEA99" w14:textId="074193CD" w:rsidR="00590DAB" w:rsidRPr="00FC318F" w:rsidRDefault="00590DAB" w:rsidP="00590DAB">
      <w:pPr>
        <w:keepNext/>
        <w:spacing w:before="360" w:after="120"/>
        <w:jc w:val="center"/>
        <w:rPr>
          <w:rFonts w:eastAsia="Calibri"/>
          <w:i/>
          <w:noProof/>
          <w:szCs w:val="22"/>
        </w:rPr>
      </w:pPr>
      <w:r w:rsidRPr="00FC318F">
        <w:rPr>
          <w:rFonts w:eastAsia="Calibri"/>
          <w:i/>
          <w:noProof/>
          <w:szCs w:val="22"/>
        </w:rPr>
        <w:t>Article 9</w:t>
      </w:r>
    </w:p>
    <w:p w14:paraId="68C7B0C4" w14:textId="77777777" w:rsidR="00590DAB" w:rsidRPr="00FC318F" w:rsidRDefault="00590DAB" w:rsidP="00590DAB">
      <w:pPr>
        <w:keepNext/>
        <w:spacing w:before="120" w:after="120"/>
        <w:jc w:val="center"/>
        <w:rPr>
          <w:rFonts w:eastAsia="Calibri"/>
          <w:b/>
          <w:noProof/>
          <w:szCs w:val="22"/>
        </w:rPr>
      </w:pPr>
      <w:r w:rsidRPr="00FC318F">
        <w:rPr>
          <w:rFonts w:eastAsia="Calibri"/>
          <w:b/>
          <w:noProof/>
          <w:szCs w:val="22"/>
        </w:rPr>
        <w:t>Energy efficiency obligation schemes</w:t>
      </w:r>
    </w:p>
    <w:p w14:paraId="4FD55074" w14:textId="77777777" w:rsidR="00590DAB" w:rsidRPr="00FC318F" w:rsidRDefault="00590DAB" w:rsidP="00590DAB">
      <w:pPr>
        <w:spacing w:before="120" w:after="120"/>
        <w:rPr>
          <w:rFonts w:eastAsia="Calibri"/>
          <w:noProof/>
          <w:szCs w:val="22"/>
        </w:rPr>
      </w:pPr>
      <w:r w:rsidRPr="00FC318F">
        <w:rPr>
          <w:rFonts w:eastAsia="Calibri"/>
          <w:noProof/>
          <w:szCs w:val="22"/>
        </w:rPr>
        <w:t>1. Where Member States decide to fulfil their obligations to achieve the amount of savings required under Article 8(1) by way of an energy efficiency obligation scheme, they shall ensure that obligated parties as referred to in paragraph 2 of this Article operating in each Member State's territory achieve, without prejudice to Article 8(8) and (9), their cumulative end-use energy savings requirement as set out in Article 8(1).</w:t>
      </w:r>
    </w:p>
    <w:p w14:paraId="457C58A4" w14:textId="77777777" w:rsidR="00590DAB" w:rsidRPr="00FC318F" w:rsidRDefault="00590DAB" w:rsidP="00590DAB">
      <w:pPr>
        <w:spacing w:before="120" w:after="120"/>
        <w:rPr>
          <w:rFonts w:eastAsia="Calibri"/>
          <w:noProof/>
          <w:szCs w:val="22"/>
        </w:rPr>
      </w:pPr>
      <w:r w:rsidRPr="00FC318F">
        <w:rPr>
          <w:rFonts w:eastAsia="Calibri"/>
          <w:noProof/>
          <w:szCs w:val="22"/>
        </w:rPr>
        <w:t>Where applicable, Member States may decide that obligated parties fulfil those savings, in whole or in part, as a contribution to the Energy Efficiency National Fund in accordance with Article 28(11).</w:t>
      </w:r>
    </w:p>
    <w:p w14:paraId="4E617800" w14:textId="77777777" w:rsidR="00590DAB" w:rsidRPr="00FC318F" w:rsidRDefault="00590DAB" w:rsidP="00590DAB">
      <w:pPr>
        <w:spacing w:before="120" w:after="120"/>
        <w:rPr>
          <w:rFonts w:eastAsia="Calibri"/>
          <w:noProof/>
          <w:szCs w:val="22"/>
        </w:rPr>
      </w:pPr>
      <w:r w:rsidRPr="00FC318F">
        <w:rPr>
          <w:rFonts w:eastAsia="Calibri"/>
          <w:noProof/>
          <w:szCs w:val="22"/>
        </w:rPr>
        <w:t>2. Member States shall designate, on the basis of objective and non-discriminatory criteria, obligated parties among  transmission</w:t>
      </w:r>
      <w:r w:rsidRPr="00FC318F">
        <w:rPr>
          <w:rFonts w:eastAsia="Calibri"/>
          <w:szCs w:val="22"/>
        </w:rPr>
        <w:t xml:space="preserve"> </w:t>
      </w:r>
      <w:r w:rsidRPr="00FC318F">
        <w:rPr>
          <w:rFonts w:eastAsia="Calibri"/>
          <w:b/>
          <w:i/>
          <w:szCs w:val="22"/>
        </w:rPr>
        <w:t>system operators, distribution</w:t>
      </w:r>
      <w:r w:rsidRPr="00FC318F">
        <w:rPr>
          <w:rFonts w:eastAsia="Calibri"/>
          <w:noProof/>
          <w:szCs w:val="22"/>
        </w:rPr>
        <w:t xml:space="preserve"> system operators,  energy distributors, retail energy sales companies and transport fuel distributors or transport fuel retailers operating in their territory. The amount of energy savings needed to fulfil the obligation shall be achieved by the obligated parties among final customers, designated by the Member State, independently of the calculation made pursuant to Article 8(1) or, if Member States so decide, through certified savings stemming from other parties as described in point (a) of paragraph 10 of this Article.</w:t>
      </w:r>
    </w:p>
    <w:p w14:paraId="0C456B79" w14:textId="77777777" w:rsidR="00590DAB" w:rsidRPr="00FC318F" w:rsidRDefault="00590DAB" w:rsidP="00590DAB">
      <w:pPr>
        <w:spacing w:before="120" w:after="120"/>
        <w:rPr>
          <w:rFonts w:eastAsia="Calibri"/>
          <w:noProof/>
          <w:szCs w:val="22"/>
        </w:rPr>
      </w:pPr>
      <w:r w:rsidRPr="00FC318F">
        <w:rPr>
          <w:rFonts w:eastAsia="Calibri"/>
          <w:noProof/>
          <w:szCs w:val="22"/>
        </w:rPr>
        <w:t>3. Where retail energy sales companies are designated as obligated parties under paragraph 2, Member States shall ensure that, in fulfilling their obligation, retail energy sales companies do not create any barriers that impede consumers from switching from one supplier to another.</w:t>
      </w:r>
    </w:p>
    <w:p w14:paraId="5E38C1C5" w14:textId="20E61E74" w:rsidR="00590DAB" w:rsidRPr="00FC318F" w:rsidRDefault="00590DAB" w:rsidP="00590DAB">
      <w:pPr>
        <w:spacing w:before="120" w:after="120"/>
        <w:rPr>
          <w:rFonts w:eastAsia="Calibri"/>
          <w:noProof/>
          <w:szCs w:val="22"/>
        </w:rPr>
      </w:pPr>
      <w:r w:rsidRPr="00FC318F">
        <w:rPr>
          <w:rFonts w:eastAsia="Calibri"/>
          <w:noProof/>
          <w:szCs w:val="22"/>
        </w:rPr>
        <w:t xml:space="preserve">4. Member States </w:t>
      </w:r>
      <w:r w:rsidRPr="00FC318F">
        <w:rPr>
          <w:rFonts w:eastAsia="Calibri"/>
          <w:b/>
          <w:i/>
          <w:noProof/>
          <w:szCs w:val="22"/>
        </w:rPr>
        <w:t>shall</w:t>
      </w:r>
      <w:r w:rsidR="003D3708" w:rsidRPr="00FC318F">
        <w:rPr>
          <w:rFonts w:eastAsia="Calibri"/>
          <w:b/>
          <w:i/>
          <w:noProof/>
          <w:szCs w:val="22"/>
        </w:rPr>
        <w:t xml:space="preserve"> encourage </w:t>
      </w:r>
      <w:r w:rsidRPr="00FC318F">
        <w:rPr>
          <w:rFonts w:eastAsia="Calibri"/>
          <w:noProof/>
          <w:szCs w:val="22"/>
        </w:rPr>
        <w:t xml:space="preserve">obligated parties to achieve a share of their energy savings obligation among people affected by energy poverty, vulnerable customers </w:t>
      </w:r>
      <w:r w:rsidRPr="00FC318F">
        <w:rPr>
          <w:rFonts w:eastAsia="Calibri"/>
          <w:b/>
          <w:i/>
          <w:noProof/>
          <w:szCs w:val="22"/>
        </w:rPr>
        <w:t xml:space="preserve">and low-income households </w:t>
      </w:r>
      <w:r w:rsidRPr="00FC318F">
        <w:rPr>
          <w:rFonts w:eastAsia="Calibri"/>
          <w:noProof/>
          <w:szCs w:val="22"/>
        </w:rPr>
        <w:t xml:space="preserve">and, where applicable, people living in social housing. Member States may also require obligated parties to achieve energy cost reduction targets and to achieve energy savings by promoting energy efficiency improvement measures, including financial support measures mitigating carbon price effects on SMEs and </w:t>
      </w:r>
      <w:r w:rsidRPr="00FC318F">
        <w:rPr>
          <w:rFonts w:eastAsia="Calibri"/>
          <w:b/>
          <w:i/>
          <w:noProof/>
          <w:szCs w:val="22"/>
        </w:rPr>
        <w:t>micro-entreprises</w:t>
      </w:r>
      <w:r w:rsidRPr="00FC318F">
        <w:rPr>
          <w:rFonts w:eastAsia="Calibri"/>
          <w:noProof/>
          <w:szCs w:val="22"/>
        </w:rPr>
        <w:t>.</w:t>
      </w:r>
    </w:p>
    <w:p w14:paraId="426E80FA" w14:textId="6A8BAF5D" w:rsidR="00590DAB" w:rsidRPr="00FC318F" w:rsidRDefault="00590DAB" w:rsidP="00590DAB">
      <w:pPr>
        <w:spacing w:before="120" w:after="120"/>
        <w:rPr>
          <w:rFonts w:eastAsia="Calibri"/>
          <w:b/>
          <w:bCs/>
          <w:i/>
          <w:iCs/>
          <w:noProof/>
          <w:szCs w:val="22"/>
        </w:rPr>
      </w:pPr>
      <w:r w:rsidRPr="00FC318F">
        <w:rPr>
          <w:rFonts w:eastAsia="Calibri"/>
          <w:noProof/>
          <w:szCs w:val="22"/>
        </w:rPr>
        <w:lastRenderedPageBreak/>
        <w:t xml:space="preserve">5. Member States </w:t>
      </w:r>
      <w:r w:rsidRPr="00FC318F">
        <w:rPr>
          <w:rFonts w:eastAsia="Calibri"/>
          <w:b/>
          <w:i/>
          <w:noProof/>
          <w:szCs w:val="22"/>
        </w:rPr>
        <w:t>shall</w:t>
      </w:r>
      <w:r w:rsidRPr="00FC318F">
        <w:rPr>
          <w:rFonts w:eastAsia="Calibri"/>
          <w:noProof/>
          <w:szCs w:val="22"/>
        </w:rPr>
        <w:t xml:space="preserve"> require obligated parties to work with </w:t>
      </w:r>
      <w:r w:rsidRPr="00FC318F">
        <w:rPr>
          <w:rFonts w:eastAsia="Calibri"/>
          <w:b/>
          <w:i/>
          <w:noProof/>
          <w:szCs w:val="22"/>
        </w:rPr>
        <w:t>regional and</w:t>
      </w:r>
      <w:r w:rsidRPr="00FC318F">
        <w:rPr>
          <w:rFonts w:eastAsia="Calibri"/>
          <w:noProof/>
          <w:szCs w:val="22"/>
        </w:rPr>
        <w:t xml:space="preserve"> local authorities or municipalities</w:t>
      </w:r>
      <w:r w:rsidRPr="00FC318F">
        <w:rPr>
          <w:rFonts w:ascii="TimesNewRomanPS-BoldItalicMT" w:eastAsia="Calibri" w:hAnsi="TimesNewRomanPS-BoldItalicMT" w:cs="TimesNewRomanPS-BoldItalicMT"/>
          <w:b/>
          <w:bCs/>
          <w:i/>
          <w:iCs/>
        </w:rPr>
        <w:t>,</w:t>
      </w:r>
      <w:r w:rsidR="00120869" w:rsidRPr="00FC318F">
        <w:rPr>
          <w:rFonts w:eastAsia="Calibri"/>
          <w:b/>
          <w:bCs/>
          <w:i/>
          <w:iCs/>
        </w:rPr>
        <w:t xml:space="preserve"> and engage with</w:t>
      </w:r>
      <w:r w:rsidRPr="00FC318F">
        <w:rPr>
          <w:rFonts w:ascii="TimesNewRomanPS-BoldItalicMT" w:eastAsia="Calibri" w:hAnsi="TimesNewRomanPS-BoldItalicMT" w:cs="TimesNewRomanPS-BoldItalicMT"/>
          <w:b/>
          <w:bCs/>
          <w:i/>
          <w:iCs/>
        </w:rPr>
        <w:t xml:space="preserve"> </w:t>
      </w:r>
      <w:r w:rsidRPr="00FC318F">
        <w:rPr>
          <w:rFonts w:eastAsia="Calibri"/>
          <w:b/>
          <w:bCs/>
          <w:i/>
          <w:iCs/>
          <w:noProof/>
          <w:szCs w:val="22"/>
        </w:rPr>
        <w:t>social services and civil society organisations in order to set up a</w:t>
      </w:r>
      <w:r w:rsidR="004F74C4" w:rsidRPr="00FC318F">
        <w:rPr>
          <w:rFonts w:eastAsia="Calibri"/>
          <w:b/>
          <w:bCs/>
          <w:i/>
          <w:iCs/>
          <w:noProof/>
          <w:szCs w:val="22"/>
        </w:rPr>
        <w:t>n</w:t>
      </w:r>
      <w:r w:rsidRPr="00FC318F">
        <w:rPr>
          <w:rFonts w:eastAsia="Calibri"/>
          <w:b/>
          <w:bCs/>
          <w:i/>
          <w:iCs/>
          <w:noProof/>
          <w:szCs w:val="22"/>
        </w:rPr>
        <w:t xml:space="preserve"> engagement platform dedicated to energy poverty alleviation,</w:t>
      </w:r>
      <w:r w:rsidRPr="00FC318F">
        <w:rPr>
          <w:rFonts w:eastAsia="Calibri"/>
          <w:noProof/>
          <w:szCs w:val="22"/>
        </w:rPr>
        <w:t xml:space="preserve"> to promote energy efficiency improvement measures among people affected by energy poverty, vulnerable customers </w:t>
      </w:r>
      <w:r w:rsidRPr="00FC318F">
        <w:rPr>
          <w:rFonts w:eastAsia="Calibri"/>
          <w:b/>
          <w:i/>
          <w:noProof/>
          <w:szCs w:val="22"/>
        </w:rPr>
        <w:t>and low-income households</w:t>
      </w:r>
      <w:r w:rsidRPr="00FC318F">
        <w:rPr>
          <w:rFonts w:eastAsia="Calibri"/>
          <w:noProof/>
          <w:szCs w:val="22"/>
        </w:rPr>
        <w:t xml:space="preserve"> and, where applicable, people living in social housing. This includes identifying and addressing the specific needs of particular groups at risk of energy poverty or more susceptible to its effects. To protect people affected by energy poverty vulnerable customers and, where applicable, people living in social housing, Member States shall encourage obligated parties to carry out actions such as renovation of buildings, including social housing, replacement of appliances, financial support and incentives for energy efficiency improvement measures in conformity with national financing and support schemes, or energy audits. </w:t>
      </w:r>
    </w:p>
    <w:p w14:paraId="2456CB91" w14:textId="77777777" w:rsidR="00590DAB" w:rsidRPr="00FC318F" w:rsidRDefault="00590DAB" w:rsidP="00590DAB">
      <w:pPr>
        <w:spacing w:before="120" w:after="120"/>
        <w:rPr>
          <w:rFonts w:eastAsia="Calibri"/>
          <w:noProof/>
          <w:szCs w:val="22"/>
        </w:rPr>
      </w:pPr>
      <w:r w:rsidRPr="00FC318F">
        <w:rPr>
          <w:rFonts w:eastAsia="Calibri"/>
          <w:noProof/>
          <w:szCs w:val="22"/>
        </w:rPr>
        <w:t>6. Member States shall require obligated parties to report on an annual basis on the energy savings achieved by the obligated parties from actions promoted among people affected by energy poverty, vulnerable customers and, where applicable, people living in social housing, and shall require aggregated statistical information on their final customers (identifying changes in energy savings to previously submitted information) and regarding technical and financial support provided.</w:t>
      </w:r>
    </w:p>
    <w:p w14:paraId="30CC3DDD" w14:textId="77777777" w:rsidR="00590DAB" w:rsidRPr="00FC318F" w:rsidRDefault="00590DAB" w:rsidP="00590DAB">
      <w:pPr>
        <w:spacing w:before="120" w:after="120"/>
        <w:rPr>
          <w:rFonts w:eastAsia="Calibri"/>
          <w:noProof/>
          <w:szCs w:val="22"/>
        </w:rPr>
      </w:pPr>
      <w:r w:rsidRPr="00FC318F">
        <w:rPr>
          <w:rFonts w:eastAsia="Calibri"/>
          <w:noProof/>
          <w:szCs w:val="22"/>
        </w:rPr>
        <w:t>7. Member States shall express the amount of energy savings required of each obligated party in terms of either final or primary energy consumption. The method chosen to express the amount of energy savings required shall also be used to calculate the savings claimed by obligated parties.  When converting the amount of energy savings,  the  net calorific values   set out  in Annex VI of Commission Implementing Regulation (EU) 2018/2066</w:t>
      </w:r>
      <w:r w:rsidRPr="00FC318F">
        <w:rPr>
          <w:rFonts w:eastAsia="Calibri"/>
          <w:noProof/>
          <w:szCs w:val="22"/>
          <w:vertAlign w:val="superscript"/>
        </w:rPr>
        <w:footnoteReference w:id="6"/>
      </w:r>
      <w:r w:rsidRPr="00FC318F">
        <w:rPr>
          <w:rFonts w:eastAsia="Calibri"/>
          <w:noProof/>
          <w:szCs w:val="22"/>
        </w:rPr>
        <w:t xml:space="preserve"> and the primary energy factor pursuant to Article 29   shall apply  unless the use of other conversion factors can be justified .</w:t>
      </w:r>
    </w:p>
    <w:p w14:paraId="266E0601" w14:textId="77777777" w:rsidR="00590DAB" w:rsidRPr="00FC318F" w:rsidRDefault="00590DAB" w:rsidP="00590DAB">
      <w:pPr>
        <w:spacing w:before="120" w:after="120"/>
        <w:rPr>
          <w:rFonts w:eastAsia="Calibri"/>
          <w:noProof/>
          <w:szCs w:val="22"/>
        </w:rPr>
      </w:pPr>
      <w:r w:rsidRPr="00FC318F">
        <w:rPr>
          <w:rFonts w:eastAsia="Calibri"/>
          <w:noProof/>
          <w:szCs w:val="22"/>
        </w:rPr>
        <w:t xml:space="preserve">8. Member States shall  establish   measurement, control and verification systems  for carrying out   documented verification  on at least a statistically significant proportion and representative sample of the energy efficiency improvement measures put in place by the obligated parties. The measurement, control and verification shall be carried out independently of the obligated parties. </w:t>
      </w:r>
      <w:r w:rsidRPr="00FC318F">
        <w:rPr>
          <w:rFonts w:eastAsia="Calibri"/>
          <w:b/>
          <w:i/>
          <w:noProof/>
          <w:szCs w:val="22"/>
        </w:rPr>
        <w:t>[</w:t>
      </w:r>
      <w:r w:rsidRPr="00FC318F">
        <w:rPr>
          <w:rFonts w:eastAsia="Calibri"/>
          <w:noProof/>
          <w:szCs w:val="22"/>
        </w:rPr>
        <w:t>Where an entity is an obligated party under a national energy efficiency obligation scheme under Article 9 and under the EU Emissions Trading System to buildings and road transport [COM(2021) 551 final, 2021/0211 (COD)</w:t>
      </w:r>
      <w:r w:rsidRPr="00FC318F">
        <w:rPr>
          <w:rFonts w:eastAsia="Calibri"/>
          <w:noProof/>
          <w:szCs w:val="22"/>
          <w:vertAlign w:val="superscript"/>
        </w:rPr>
        <w:footnoteReference w:id="7"/>
      </w:r>
      <w:r w:rsidRPr="00FC318F">
        <w:rPr>
          <w:rFonts w:eastAsia="Calibri"/>
          <w:noProof/>
          <w:szCs w:val="22"/>
        </w:rPr>
        <w:t>], the monitoring and verification system shall ensure that the carbon price passed through when releasing fuel for consumption [according to</w:t>
      </w:r>
      <w:r w:rsidRPr="00FC318F">
        <w:rPr>
          <w:rFonts w:eastAsia="Calibri"/>
          <w:szCs w:val="22"/>
        </w:rPr>
        <w:t xml:space="preserve"> Article 1(21) of </w:t>
      </w:r>
      <w:r w:rsidRPr="00FC318F">
        <w:rPr>
          <w:rFonts w:eastAsia="Calibri"/>
          <w:noProof/>
          <w:szCs w:val="22"/>
        </w:rPr>
        <w:t>COM(2021) 551 final, 2021/0211 (COD)] shall be taken into account in the calculation and reporting of energy savings of the entity´s energy saving measures.</w:t>
      </w:r>
      <w:r w:rsidRPr="00FC318F">
        <w:rPr>
          <w:rFonts w:eastAsia="Calibri"/>
          <w:b/>
          <w:i/>
          <w:noProof/>
          <w:szCs w:val="22"/>
        </w:rPr>
        <w:t>]</w:t>
      </w:r>
      <w:r w:rsidRPr="00FC318F">
        <w:rPr>
          <w:rFonts w:eastAsia="Calibri"/>
          <w:b/>
          <w:i/>
          <w:szCs w:val="22"/>
        </w:rPr>
        <w:t> </w:t>
      </w:r>
      <w:r w:rsidRPr="00FC318F">
        <w:rPr>
          <w:rFonts w:eastAsia="Calibri"/>
          <w:b/>
          <w:i/>
          <w:noProof/>
          <w:szCs w:val="22"/>
        </w:rPr>
        <w:t xml:space="preserve"> </w:t>
      </w:r>
    </w:p>
    <w:p w14:paraId="65E9091C" w14:textId="77777777" w:rsidR="00590DAB" w:rsidRPr="00FC318F" w:rsidRDefault="00590DAB" w:rsidP="00590DAB">
      <w:pPr>
        <w:spacing w:before="120" w:after="120"/>
        <w:rPr>
          <w:rFonts w:eastAsia="Calibri"/>
          <w:noProof/>
          <w:szCs w:val="22"/>
        </w:rPr>
      </w:pPr>
      <w:r w:rsidRPr="00FC318F">
        <w:rPr>
          <w:rFonts w:eastAsia="Calibri"/>
          <w:noProof/>
          <w:szCs w:val="22"/>
        </w:rPr>
        <w:t>9. Member States shall inform the Commission, as part of the integrated national energy and climate progress reports pursuant to Article 17 of Regulation (EU) 2018/1999, on the measurement, control and verification systems put in place, including but not limited to methods used, issues identified and how they were addressed.</w:t>
      </w:r>
    </w:p>
    <w:p w14:paraId="380F7294" w14:textId="77777777" w:rsidR="00590DAB" w:rsidRPr="00FC318F" w:rsidRDefault="00590DAB" w:rsidP="00590DAB">
      <w:pPr>
        <w:spacing w:before="120" w:after="120"/>
        <w:rPr>
          <w:rFonts w:eastAsia="Calibri"/>
          <w:noProof/>
          <w:szCs w:val="22"/>
        </w:rPr>
      </w:pPr>
      <w:r w:rsidRPr="00FC318F">
        <w:rPr>
          <w:rFonts w:eastAsia="Calibri"/>
          <w:noProof/>
          <w:szCs w:val="22"/>
        </w:rPr>
        <w:lastRenderedPageBreak/>
        <w:t>10. Within the energy efficiency obligation scheme, Member States may  authorise obligated parties to carry out   the following:</w:t>
      </w:r>
    </w:p>
    <w:p w14:paraId="43AB77D3" w14:textId="77777777" w:rsidR="00590DAB" w:rsidRPr="00FC318F" w:rsidRDefault="00590DAB" w:rsidP="00590DAB">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 xml:space="preserve"> to count towards their obligation certified energy savings achieved by energy service providers or other third parties, including when obligated parties promote measures through other State-approved bodies or through public authorities that may involve formal partnerships and may be in combination with other sources of finance. Where Member States so permit, they shall ensure that the certification of energy savings follows an approval process that is put in place in the Member States, that is clear, transparent, and open to all market participants, and that aims to minimise the costs of certification;</w:t>
      </w:r>
    </w:p>
    <w:p w14:paraId="2420AE40" w14:textId="77777777" w:rsidR="00590DAB" w:rsidRPr="00FC318F" w:rsidRDefault="00590DAB" w:rsidP="00590DAB">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 xml:space="preserve"> to count savings obtained in a given year as if they had instead been obtained in any of the four previous or three following years as long as this is not beyond the end of the obligation periods set out in Article 8(1).</w:t>
      </w:r>
    </w:p>
    <w:p w14:paraId="14C98380" w14:textId="77777777" w:rsidR="00590DAB" w:rsidRPr="00FC318F" w:rsidRDefault="00590DAB" w:rsidP="00590DAB">
      <w:pPr>
        <w:spacing w:before="120" w:after="120"/>
        <w:rPr>
          <w:rFonts w:eastAsia="Calibri"/>
          <w:noProof/>
          <w:szCs w:val="22"/>
        </w:rPr>
      </w:pPr>
      <w:r w:rsidRPr="00FC318F">
        <w:rPr>
          <w:rFonts w:eastAsia="Calibri"/>
          <w:noProof/>
          <w:szCs w:val="22"/>
        </w:rPr>
        <w:t>Member States shall assess and, if appropriate, take measures to minimise the impact of the direct and indirect costs of energy efficiency obligation schemes on the competitiveness of energy-intensive industries exposed to international competition.</w:t>
      </w:r>
    </w:p>
    <w:p w14:paraId="11C68C76" w14:textId="77777777" w:rsidR="00590DAB" w:rsidRPr="00FC318F" w:rsidRDefault="00590DAB" w:rsidP="00590DAB">
      <w:pPr>
        <w:spacing w:before="120" w:after="120"/>
        <w:rPr>
          <w:rFonts w:eastAsia="Calibri"/>
          <w:i/>
          <w:noProof/>
          <w:szCs w:val="22"/>
        </w:rPr>
      </w:pPr>
      <w:r w:rsidRPr="00FC318F">
        <w:rPr>
          <w:rFonts w:eastAsia="Calibri"/>
          <w:noProof/>
          <w:szCs w:val="22"/>
        </w:rPr>
        <w:t>11. Member States shall, on an annual basis, publish the energy savings achieved by each obligated party, or each sub-category of obligated party, and in total under the scheme.</w:t>
      </w:r>
    </w:p>
    <w:p w14:paraId="09073EDF" w14:textId="77777777" w:rsidR="00590DAB" w:rsidRPr="00FC318F" w:rsidRDefault="00590DAB" w:rsidP="00590DAB">
      <w:pPr>
        <w:keepNext/>
        <w:spacing w:before="360" w:after="120"/>
        <w:jc w:val="center"/>
        <w:rPr>
          <w:rFonts w:eastAsia="Calibri"/>
          <w:i/>
          <w:noProof/>
          <w:szCs w:val="22"/>
        </w:rPr>
      </w:pPr>
      <w:r w:rsidRPr="00FC318F">
        <w:rPr>
          <w:rFonts w:eastAsia="Calibri"/>
          <w:i/>
          <w:noProof/>
          <w:szCs w:val="22"/>
        </w:rPr>
        <w:t>Article 10</w:t>
      </w:r>
    </w:p>
    <w:p w14:paraId="7603A6BB" w14:textId="77777777" w:rsidR="00590DAB" w:rsidRPr="00FC318F" w:rsidRDefault="00590DAB" w:rsidP="00590DAB">
      <w:pPr>
        <w:spacing w:before="120" w:after="120"/>
        <w:jc w:val="center"/>
        <w:rPr>
          <w:rFonts w:eastAsia="Calibri"/>
          <w:b/>
          <w:bCs/>
          <w:noProof/>
          <w:szCs w:val="22"/>
        </w:rPr>
      </w:pPr>
      <w:r w:rsidRPr="00FC318F">
        <w:rPr>
          <w:rFonts w:eastAsia="Calibri"/>
          <w:b/>
          <w:bCs/>
          <w:noProof/>
          <w:szCs w:val="22"/>
        </w:rPr>
        <w:t>Alternative policy measures</w:t>
      </w:r>
    </w:p>
    <w:p w14:paraId="05205D35" w14:textId="77777777" w:rsidR="00590DAB" w:rsidRPr="00FC318F" w:rsidRDefault="00590DAB" w:rsidP="00590DAB">
      <w:pPr>
        <w:spacing w:before="120" w:after="120"/>
        <w:rPr>
          <w:rFonts w:eastAsia="Calibri"/>
          <w:noProof/>
          <w:szCs w:val="22"/>
        </w:rPr>
      </w:pPr>
      <w:r w:rsidRPr="00FC318F">
        <w:rPr>
          <w:rFonts w:eastAsia="Calibri"/>
          <w:noProof/>
          <w:szCs w:val="22"/>
        </w:rPr>
        <w:t>1. Where Member States decide to fulfil their obligations to achieve the savings required under Article 8(1) by way of alternative policy measures, they shall ensure, without prejudice to Article 8(8) and (9), that the energy savings required under Article 8(1) are achieved among final customers.</w:t>
      </w:r>
    </w:p>
    <w:p w14:paraId="45A464BD" w14:textId="77777777" w:rsidR="00590DAB" w:rsidRPr="00FC318F" w:rsidRDefault="00590DAB" w:rsidP="00590DAB">
      <w:pPr>
        <w:spacing w:before="120" w:after="120"/>
        <w:rPr>
          <w:rFonts w:eastAsia="Calibri"/>
          <w:noProof/>
          <w:szCs w:val="22"/>
        </w:rPr>
      </w:pPr>
      <w:r w:rsidRPr="00FC318F">
        <w:rPr>
          <w:rFonts w:eastAsia="Calibri"/>
          <w:noProof/>
          <w:szCs w:val="22"/>
        </w:rPr>
        <w:t>2. For all measures other than those relating to taxation, Member States shall put in place measurement, control and verification systems under which documented verification is carried out on at least a statistically significant proportion and representative sample of the energy efficiency improvement measures put in place by the participating or entrusted parties. The measurement, control and verification shall be carried out independently of the participating or entrusted parties.</w:t>
      </w:r>
    </w:p>
    <w:p w14:paraId="4EB98020" w14:textId="77777777" w:rsidR="00590DAB" w:rsidRPr="00FC318F" w:rsidRDefault="00590DAB" w:rsidP="00590DAB">
      <w:pPr>
        <w:spacing w:before="120" w:after="120"/>
        <w:rPr>
          <w:rFonts w:eastAsia="Calibri"/>
          <w:noProof/>
          <w:szCs w:val="22"/>
        </w:rPr>
      </w:pPr>
      <w:r w:rsidRPr="00FC318F">
        <w:rPr>
          <w:rFonts w:eastAsia="Calibri"/>
          <w:noProof/>
          <w:szCs w:val="22"/>
        </w:rPr>
        <w:t>3. Member States shall inform the Commission, as part of the integrated national energy and climate progress reports pursuant to Article 17 of Regulation (EU) 2018/1999, on the measurement, control and verification systems put in place, including but not limited to methods used, issues identified and how they were addressed.</w:t>
      </w:r>
    </w:p>
    <w:p w14:paraId="3D7520D2" w14:textId="77777777" w:rsidR="00590DAB" w:rsidRPr="00FC318F" w:rsidRDefault="00590DAB" w:rsidP="00590DAB">
      <w:pPr>
        <w:spacing w:before="120" w:after="120"/>
        <w:rPr>
          <w:i/>
        </w:rPr>
      </w:pPr>
      <w:r w:rsidRPr="00FC318F">
        <w:rPr>
          <w:rFonts w:eastAsia="Calibri"/>
          <w:noProof/>
          <w:szCs w:val="22"/>
        </w:rPr>
        <w:t xml:space="preserve">4. When reporting a taxation measure, </w:t>
      </w:r>
      <w:r w:rsidRPr="00FC318F">
        <w:rPr>
          <w:rFonts w:eastAsia="Calibri"/>
          <w:b/>
          <w:bCs/>
          <w:i/>
          <w:iCs/>
          <w:noProof/>
          <w:szCs w:val="22"/>
        </w:rPr>
        <w:t>including parafiscal charges or levies,</w:t>
      </w:r>
      <w:r w:rsidRPr="00FC318F">
        <w:rPr>
          <w:rFonts w:eastAsia="Calibri"/>
          <w:noProof/>
          <w:szCs w:val="22"/>
        </w:rPr>
        <w:t xml:space="preserve"> Member States shall demonstrate </w:t>
      </w:r>
      <w:r w:rsidRPr="00FC318F">
        <w:rPr>
          <w:rFonts w:eastAsia="Calibri"/>
          <w:b/>
          <w:bCs/>
          <w:i/>
          <w:iCs/>
          <w:noProof/>
          <w:szCs w:val="22"/>
        </w:rPr>
        <w:t>that they</w:t>
      </w:r>
      <w:r w:rsidRPr="00FC318F">
        <w:rPr>
          <w:rFonts w:eastAsia="Calibri"/>
          <w:noProof/>
          <w:szCs w:val="22"/>
        </w:rPr>
        <w:t xml:space="preserve"> </w:t>
      </w:r>
      <w:r w:rsidRPr="00FC318F">
        <w:rPr>
          <w:rFonts w:eastAsia="Calibri"/>
          <w:b/>
          <w:bCs/>
          <w:i/>
          <w:iCs/>
          <w:noProof/>
          <w:szCs w:val="22"/>
        </w:rPr>
        <w:t>were designed with the purpose to</w:t>
      </w:r>
      <w:r w:rsidRPr="00FC318F">
        <w:rPr>
          <w:rFonts w:eastAsia="Calibri"/>
          <w:noProof/>
          <w:szCs w:val="22"/>
        </w:rPr>
        <w:t xml:space="preserve"> </w:t>
      </w:r>
      <w:r w:rsidRPr="00FC318F">
        <w:rPr>
          <w:rFonts w:eastAsia="Calibri"/>
          <w:b/>
          <w:bCs/>
          <w:i/>
          <w:iCs/>
          <w:noProof/>
          <w:szCs w:val="22"/>
        </w:rPr>
        <w:t xml:space="preserve">generate energy savings and </w:t>
      </w:r>
      <w:r w:rsidRPr="00FC318F">
        <w:rPr>
          <w:rFonts w:eastAsia="Calibri"/>
          <w:noProof/>
          <w:szCs w:val="22"/>
        </w:rPr>
        <w:t>how the effectiveness of the price signal, such as tax rate and visibility over time, has been ensured in the design of the taxation measure. Where there is a decrease in the tax rate, Member States shall justify how the taxation measures still result in new energy savings.</w:t>
      </w:r>
    </w:p>
    <w:p w14:paraId="5178DFEB" w14:textId="77777777" w:rsidR="00590DAB" w:rsidRPr="00FC318F" w:rsidRDefault="00590DAB" w:rsidP="008E1458">
      <w:pPr>
        <w:jc w:val="center"/>
        <w:rPr>
          <w:i/>
        </w:rPr>
      </w:pPr>
    </w:p>
    <w:p w14:paraId="192BAC26" w14:textId="77777777" w:rsidR="006D556E" w:rsidRDefault="006D556E" w:rsidP="00585879">
      <w:pPr>
        <w:spacing w:after="120"/>
        <w:jc w:val="center"/>
        <w:rPr>
          <w:i/>
        </w:rPr>
      </w:pPr>
    </w:p>
    <w:p w14:paraId="37016E98" w14:textId="77777777" w:rsidR="006D556E" w:rsidRDefault="006D556E" w:rsidP="00585879">
      <w:pPr>
        <w:spacing w:after="120"/>
        <w:jc w:val="center"/>
        <w:rPr>
          <w:i/>
        </w:rPr>
      </w:pPr>
    </w:p>
    <w:p w14:paraId="3DA91288" w14:textId="77777777" w:rsidR="006D556E" w:rsidRDefault="006D556E" w:rsidP="00585879">
      <w:pPr>
        <w:spacing w:after="120"/>
        <w:jc w:val="center"/>
        <w:rPr>
          <w:i/>
        </w:rPr>
      </w:pPr>
    </w:p>
    <w:p w14:paraId="0BCAE7DD" w14:textId="77777777" w:rsidR="006D556E" w:rsidRDefault="006D556E" w:rsidP="00585879">
      <w:pPr>
        <w:spacing w:after="120"/>
        <w:jc w:val="center"/>
        <w:rPr>
          <w:i/>
        </w:rPr>
      </w:pPr>
    </w:p>
    <w:p w14:paraId="6B4D1F65" w14:textId="3C470656" w:rsidR="00687426" w:rsidRPr="00FC318F" w:rsidRDefault="00687426" w:rsidP="00585879">
      <w:pPr>
        <w:spacing w:after="120"/>
        <w:jc w:val="center"/>
        <w:rPr>
          <w:b/>
        </w:rPr>
      </w:pPr>
      <w:r w:rsidRPr="00FC318F">
        <w:rPr>
          <w:i/>
        </w:rPr>
        <w:lastRenderedPageBreak/>
        <w:t>Article 11</w:t>
      </w:r>
    </w:p>
    <w:p w14:paraId="08BA56E9" w14:textId="77777777" w:rsidR="00687426" w:rsidRPr="00FC318F" w:rsidRDefault="00687426" w:rsidP="00687426">
      <w:pPr>
        <w:jc w:val="center"/>
        <w:rPr>
          <w:b/>
        </w:rPr>
      </w:pPr>
      <w:r w:rsidRPr="00FC318F">
        <w:rPr>
          <w:b/>
        </w:rPr>
        <w:t>Energy management systems and energy audits</w:t>
      </w:r>
    </w:p>
    <w:p w14:paraId="6FA4EDCD" w14:textId="77777777" w:rsidR="00687426" w:rsidRPr="00FC318F" w:rsidRDefault="00687426" w:rsidP="00687426">
      <w:pPr>
        <w:rPr>
          <w:b/>
        </w:rPr>
      </w:pPr>
    </w:p>
    <w:p w14:paraId="2543C46A" w14:textId="1D78A7D9" w:rsidR="00687426" w:rsidRPr="00FC318F" w:rsidRDefault="00687426" w:rsidP="00687426">
      <w:pPr>
        <w:ind w:left="720" w:hanging="720"/>
        <w:rPr>
          <w:b/>
          <w:i/>
        </w:rPr>
      </w:pPr>
      <w:r w:rsidRPr="00FC318F">
        <w:t>1.</w:t>
      </w:r>
      <w:r w:rsidRPr="00FC318F">
        <w:tab/>
        <w:t>Member States shall ensure that enterprises</w:t>
      </w:r>
      <w:r w:rsidRPr="00FC318F">
        <w:rPr>
          <w:b/>
          <w:i/>
        </w:rPr>
        <w:t xml:space="preserve"> implement an energy management system, where their average annual energy consumption over the previous three years, taking all energy carriers together, is: </w:t>
      </w:r>
    </w:p>
    <w:p w14:paraId="33D2E290" w14:textId="77777777" w:rsidR="00687426" w:rsidRPr="00FC318F" w:rsidRDefault="00687426" w:rsidP="00687426">
      <w:pPr>
        <w:ind w:left="720" w:hanging="720"/>
        <w:rPr>
          <w:b/>
          <w:i/>
        </w:rPr>
      </w:pPr>
    </w:p>
    <w:p w14:paraId="3C4A6FCD" w14:textId="3E23B6CF" w:rsidR="00687426" w:rsidRPr="00FC318F" w:rsidRDefault="00687426" w:rsidP="00687426">
      <w:pPr>
        <w:ind w:left="1440" w:hanging="720"/>
        <w:rPr>
          <w:b/>
          <w:i/>
        </w:rPr>
      </w:pPr>
      <w:r w:rsidRPr="00FC318F">
        <w:rPr>
          <w:b/>
          <w:i/>
        </w:rPr>
        <w:t>a.</w:t>
      </w:r>
      <w:r w:rsidRPr="00FC318F">
        <w:rPr>
          <w:b/>
          <w:i/>
        </w:rPr>
        <w:tab/>
        <w:t>higher than 100 TJ</w:t>
      </w:r>
      <w:r w:rsidR="00FA0D34" w:rsidRPr="00FC318F">
        <w:rPr>
          <w:b/>
          <w:i/>
        </w:rPr>
        <w:t>,</w:t>
      </w:r>
      <w:r w:rsidRPr="00FC318F">
        <w:rPr>
          <w:b/>
          <w:i/>
        </w:rPr>
        <w:t xml:space="preserve"> </w:t>
      </w:r>
      <w:r w:rsidR="00FA0D34" w:rsidRPr="00FC318F">
        <w:rPr>
          <w:b/>
          <w:i/>
        </w:rPr>
        <w:t xml:space="preserve">as </w:t>
      </w:r>
      <w:r w:rsidRPr="00FC318F">
        <w:rPr>
          <w:b/>
          <w:i/>
        </w:rPr>
        <w:t>from 1 January 202</w:t>
      </w:r>
      <w:r w:rsidR="00780A30" w:rsidRPr="00FC318F">
        <w:rPr>
          <w:b/>
          <w:i/>
        </w:rPr>
        <w:t>4</w:t>
      </w:r>
      <w:r w:rsidRPr="00FC318F">
        <w:rPr>
          <w:b/>
          <w:i/>
        </w:rPr>
        <w:t>;</w:t>
      </w:r>
    </w:p>
    <w:p w14:paraId="0EAFDBE0" w14:textId="77777777" w:rsidR="00687426" w:rsidRPr="00FC318F" w:rsidRDefault="00687426" w:rsidP="00687426">
      <w:pPr>
        <w:ind w:left="720" w:hanging="720"/>
        <w:rPr>
          <w:b/>
          <w:i/>
        </w:rPr>
      </w:pPr>
    </w:p>
    <w:p w14:paraId="0B92D008" w14:textId="5907015A" w:rsidR="00687426" w:rsidRPr="00FC318F" w:rsidRDefault="00687426" w:rsidP="00687426">
      <w:pPr>
        <w:ind w:left="1440" w:hanging="720"/>
        <w:rPr>
          <w:b/>
          <w:i/>
        </w:rPr>
      </w:pPr>
      <w:r w:rsidRPr="00E754AC">
        <w:rPr>
          <w:b/>
          <w:i/>
        </w:rPr>
        <w:t>b.</w:t>
      </w:r>
      <w:r w:rsidRPr="00E754AC">
        <w:rPr>
          <w:b/>
          <w:i/>
        </w:rPr>
        <w:tab/>
        <w:t>higher than 70 TJ</w:t>
      </w:r>
      <w:r w:rsidR="00FA0D34" w:rsidRPr="00E754AC">
        <w:rPr>
          <w:b/>
          <w:i/>
        </w:rPr>
        <w:t>,</w:t>
      </w:r>
      <w:r w:rsidRPr="00E754AC">
        <w:rPr>
          <w:b/>
          <w:i/>
        </w:rPr>
        <w:t xml:space="preserve"> </w:t>
      </w:r>
      <w:r w:rsidR="00FA0D34" w:rsidRPr="00E754AC">
        <w:rPr>
          <w:b/>
          <w:i/>
        </w:rPr>
        <w:t xml:space="preserve">as </w:t>
      </w:r>
      <w:r w:rsidR="00780A30" w:rsidRPr="00E754AC">
        <w:rPr>
          <w:b/>
          <w:i/>
        </w:rPr>
        <w:t>from 1 J</w:t>
      </w:r>
      <w:r w:rsidR="001A0BB3" w:rsidRPr="00E754AC">
        <w:rPr>
          <w:b/>
          <w:i/>
        </w:rPr>
        <w:t>anuary 2027</w:t>
      </w:r>
      <w:r w:rsidRPr="00E754AC">
        <w:rPr>
          <w:b/>
          <w:i/>
        </w:rPr>
        <w:t>;</w:t>
      </w:r>
    </w:p>
    <w:p w14:paraId="1A438A77" w14:textId="77777777" w:rsidR="00687426" w:rsidRPr="00FC318F" w:rsidRDefault="00687426" w:rsidP="00687426">
      <w:pPr>
        <w:ind w:left="720" w:hanging="720"/>
        <w:rPr>
          <w:b/>
          <w:i/>
        </w:rPr>
      </w:pPr>
    </w:p>
    <w:p w14:paraId="2C23BC9E" w14:textId="77777777" w:rsidR="00687426" w:rsidRPr="00FC318F" w:rsidRDefault="00687426" w:rsidP="00687426">
      <w:pPr>
        <w:ind w:left="720"/>
      </w:pPr>
      <w:r w:rsidRPr="00FC318F">
        <w:t>The energy management system shall be certified by an independent body according to the relevant European or International Standards.</w:t>
      </w:r>
    </w:p>
    <w:p w14:paraId="7207B484" w14:textId="77777777" w:rsidR="00687426" w:rsidRPr="00FC318F" w:rsidRDefault="00687426" w:rsidP="00687426">
      <w:pPr>
        <w:ind w:left="720" w:hanging="720"/>
      </w:pPr>
    </w:p>
    <w:p w14:paraId="2CA511DB" w14:textId="6A8014D8" w:rsidR="00687426" w:rsidRPr="00FC318F" w:rsidRDefault="00687426" w:rsidP="00687426">
      <w:pPr>
        <w:ind w:left="720" w:hanging="720"/>
        <w:rPr>
          <w:b/>
          <w:i/>
        </w:rPr>
      </w:pPr>
      <w:r w:rsidRPr="00FC318F">
        <w:t>2.</w:t>
      </w:r>
      <w:r w:rsidRPr="00FC318F">
        <w:tab/>
        <w:t>Member State</w:t>
      </w:r>
      <w:r w:rsidR="001A0BB3">
        <w:t xml:space="preserve">s shall ensure that enterprises </w:t>
      </w:r>
      <w:r w:rsidRPr="00FC318F">
        <w:t xml:space="preserve">that do not implement an energy management system are subject to an energy audit, </w:t>
      </w:r>
      <w:r w:rsidRPr="00FC318F">
        <w:rPr>
          <w:b/>
          <w:i/>
        </w:rPr>
        <w:t>where their average annual energy consumption over the previous three years, taking all energy carriers together, is</w:t>
      </w:r>
      <w:r w:rsidR="00FA0D34" w:rsidRPr="00FC318F">
        <w:rPr>
          <w:b/>
          <w:i/>
        </w:rPr>
        <w:t>:</w:t>
      </w:r>
    </w:p>
    <w:p w14:paraId="53AAD998" w14:textId="77777777" w:rsidR="00687426" w:rsidRPr="00FC318F" w:rsidRDefault="00687426" w:rsidP="00687426">
      <w:pPr>
        <w:ind w:left="720" w:hanging="720"/>
        <w:rPr>
          <w:b/>
          <w:i/>
        </w:rPr>
      </w:pPr>
    </w:p>
    <w:p w14:paraId="5C6A90A8" w14:textId="71D76DBF" w:rsidR="00687426" w:rsidRPr="00FC318F" w:rsidRDefault="00687426" w:rsidP="00687426">
      <w:pPr>
        <w:ind w:left="1440" w:hanging="720"/>
        <w:rPr>
          <w:b/>
          <w:i/>
        </w:rPr>
      </w:pPr>
      <w:r w:rsidRPr="003A37B6">
        <w:rPr>
          <w:b/>
          <w:i/>
        </w:rPr>
        <w:t>a.</w:t>
      </w:r>
      <w:r w:rsidRPr="003A37B6">
        <w:rPr>
          <w:b/>
          <w:i/>
        </w:rPr>
        <w:tab/>
      </w:r>
      <w:r w:rsidRPr="00FC318F">
        <w:rPr>
          <w:b/>
          <w:i/>
        </w:rPr>
        <w:t>higher than 10 TJ</w:t>
      </w:r>
      <w:r w:rsidR="00FA0D34" w:rsidRPr="00FC318F">
        <w:rPr>
          <w:b/>
          <w:i/>
        </w:rPr>
        <w:t>,</w:t>
      </w:r>
      <w:r w:rsidRPr="00FC318F">
        <w:rPr>
          <w:b/>
          <w:i/>
        </w:rPr>
        <w:t xml:space="preserve"> </w:t>
      </w:r>
      <w:r w:rsidR="00FA0D34" w:rsidRPr="00FC318F">
        <w:rPr>
          <w:b/>
          <w:i/>
        </w:rPr>
        <w:t xml:space="preserve">as </w:t>
      </w:r>
      <w:r w:rsidRPr="00FC318F">
        <w:rPr>
          <w:b/>
          <w:i/>
        </w:rPr>
        <w:t>from 1 January 202</w:t>
      </w:r>
      <w:r w:rsidR="00780A30" w:rsidRPr="00FC318F">
        <w:rPr>
          <w:b/>
          <w:i/>
        </w:rPr>
        <w:t>4</w:t>
      </w:r>
      <w:r w:rsidRPr="00FC318F">
        <w:rPr>
          <w:b/>
          <w:i/>
        </w:rPr>
        <w:t>;</w:t>
      </w:r>
    </w:p>
    <w:p w14:paraId="7F3C6135" w14:textId="77777777" w:rsidR="00687426" w:rsidRPr="00FC318F" w:rsidRDefault="00687426" w:rsidP="00687426">
      <w:pPr>
        <w:ind w:left="720" w:hanging="720"/>
        <w:rPr>
          <w:b/>
          <w:i/>
        </w:rPr>
      </w:pPr>
    </w:p>
    <w:p w14:paraId="4A6A28D6" w14:textId="679DAAB2" w:rsidR="00687426" w:rsidRPr="00FC318F" w:rsidRDefault="003A37B6" w:rsidP="00687426">
      <w:pPr>
        <w:ind w:left="1440" w:hanging="720"/>
        <w:rPr>
          <w:b/>
          <w:i/>
        </w:rPr>
      </w:pPr>
      <w:r w:rsidRPr="00E754AC">
        <w:rPr>
          <w:b/>
          <w:i/>
        </w:rPr>
        <w:t>b.</w:t>
      </w:r>
      <w:r w:rsidR="001A0BB3" w:rsidRPr="00E754AC">
        <w:rPr>
          <w:b/>
          <w:i/>
        </w:rPr>
        <w:tab/>
        <w:t>higher than 6</w:t>
      </w:r>
      <w:r w:rsidR="00687426" w:rsidRPr="00E754AC">
        <w:rPr>
          <w:b/>
          <w:i/>
        </w:rPr>
        <w:t xml:space="preserve"> TJ</w:t>
      </w:r>
      <w:r w:rsidR="00FA0D34" w:rsidRPr="00E754AC">
        <w:rPr>
          <w:b/>
          <w:i/>
        </w:rPr>
        <w:t>,</w:t>
      </w:r>
      <w:r w:rsidR="00687426" w:rsidRPr="00E754AC">
        <w:rPr>
          <w:b/>
          <w:i/>
        </w:rPr>
        <w:t xml:space="preserve"> </w:t>
      </w:r>
      <w:r w:rsidR="00FA0D34" w:rsidRPr="00E754AC">
        <w:rPr>
          <w:b/>
          <w:i/>
        </w:rPr>
        <w:t xml:space="preserve">as </w:t>
      </w:r>
      <w:r w:rsidR="001A0BB3" w:rsidRPr="00E754AC">
        <w:rPr>
          <w:b/>
          <w:i/>
        </w:rPr>
        <w:t>from 1 January 2027</w:t>
      </w:r>
      <w:r w:rsidR="00687426" w:rsidRPr="00E754AC">
        <w:rPr>
          <w:b/>
          <w:i/>
        </w:rPr>
        <w:t>;</w:t>
      </w:r>
    </w:p>
    <w:p w14:paraId="65AD79E0" w14:textId="77777777" w:rsidR="00687426" w:rsidRPr="00FC318F" w:rsidRDefault="00687426" w:rsidP="00687426">
      <w:pPr>
        <w:ind w:left="720" w:hanging="720"/>
        <w:rPr>
          <w:b/>
          <w:i/>
        </w:rPr>
      </w:pPr>
    </w:p>
    <w:p w14:paraId="4B2961F0" w14:textId="77777777" w:rsidR="00687426" w:rsidRPr="00FC318F" w:rsidRDefault="00687426" w:rsidP="00687426">
      <w:pPr>
        <w:ind w:left="720"/>
      </w:pPr>
      <w:r w:rsidRPr="00FC318F">
        <w:t xml:space="preserve">Energy audits shall be carried out </w:t>
      </w:r>
      <w:r w:rsidRPr="00FC318F">
        <w:rPr>
          <w:b/>
          <w:i/>
        </w:rPr>
        <w:t>according to the relevant European or International Standards</w:t>
      </w:r>
      <w:r w:rsidRPr="00FC318F">
        <w:t xml:space="preserve"> in an independent and cost-effective manner by qualified</w:t>
      </w:r>
      <w:r w:rsidRPr="00FC318F">
        <w:rPr>
          <w:b/>
          <w:i/>
        </w:rPr>
        <w:t>,</w:t>
      </w:r>
      <w:r w:rsidRPr="00FC318F">
        <w:t xml:space="preserve"> accredited </w:t>
      </w:r>
      <w:r w:rsidRPr="00FC318F">
        <w:rPr>
          <w:b/>
          <w:i/>
        </w:rPr>
        <w:t>sector specific</w:t>
      </w:r>
      <w:r w:rsidRPr="00FC318F">
        <w:t xml:space="preserve"> experts </w:t>
      </w:r>
      <w:r w:rsidRPr="00FC318F">
        <w:rPr>
          <w:b/>
          <w:i/>
        </w:rPr>
        <w:t xml:space="preserve">or accredited independent bodies </w:t>
      </w:r>
      <w:r w:rsidRPr="00FC318F">
        <w:t>in accordance with requirements provided in Article 26 or implemented and supervised by independent authorities under national legislation. Energy audits shall be carried out at least every four years from the date of the previous energy audit.</w:t>
      </w:r>
    </w:p>
    <w:p w14:paraId="0D9F0CAE" w14:textId="77777777" w:rsidR="00687426" w:rsidRPr="00FC318F" w:rsidRDefault="00687426" w:rsidP="00687426">
      <w:pPr>
        <w:ind w:left="720" w:hanging="720"/>
      </w:pPr>
    </w:p>
    <w:p w14:paraId="29B6368B" w14:textId="588756ED" w:rsidR="00687426" w:rsidRPr="00FC318F" w:rsidRDefault="00687426" w:rsidP="00687426">
      <w:pPr>
        <w:ind w:left="720"/>
        <w:rPr>
          <w:b/>
          <w:i/>
        </w:rPr>
      </w:pPr>
      <w:r w:rsidRPr="00FC318F">
        <w:t xml:space="preserve">The results of the energy audits including the recommendations from these audits shall </w:t>
      </w:r>
      <w:r w:rsidRPr="00FC318F">
        <w:rPr>
          <w:rFonts w:eastAsia="Times New Roman"/>
          <w:b/>
          <w:i/>
          <w:szCs w:val="20"/>
          <w:lang w:eastAsia="en-GB"/>
        </w:rPr>
        <w:t xml:space="preserve">result in concrete and feasible implementation plans indicating the cost and payback period for each recommended energy efficiency action and shall </w:t>
      </w:r>
      <w:r w:rsidRPr="00FC318F">
        <w:t xml:space="preserve">be transmitted to the management of the enterprise. </w:t>
      </w:r>
      <w:r w:rsidRPr="00FC318F">
        <w:rPr>
          <w:b/>
          <w:i/>
        </w:rPr>
        <w:t>Member States shall ensure that</w:t>
      </w:r>
      <w:r w:rsidRPr="00FC318F">
        <w:t xml:space="preserve"> </w:t>
      </w:r>
      <w:r w:rsidRPr="00FC318F">
        <w:rPr>
          <w:b/>
          <w:i/>
        </w:rPr>
        <w:t xml:space="preserve">the implementation of the recommendations is mandatory, with the exception of those where the payback period is longer than three years. </w:t>
      </w:r>
      <w:r w:rsidRPr="00FC318F">
        <w:t xml:space="preserve">Member States shall ensure that the results and the implemented recommendations are published in the enterprise’s annual report, </w:t>
      </w:r>
      <w:r w:rsidRPr="00FC318F">
        <w:rPr>
          <w:b/>
          <w:i/>
        </w:rPr>
        <w:t>and made public available</w:t>
      </w:r>
      <w:r w:rsidR="008E0101">
        <w:rPr>
          <w:rStyle w:val="CommentReference"/>
        </w:rPr>
        <w:t>,</w:t>
      </w:r>
      <w:r w:rsidRPr="00FC318F">
        <w:rPr>
          <w:rStyle w:val="CommentReference"/>
        </w:rPr>
        <w:t xml:space="preserve"> </w:t>
      </w:r>
      <w:r w:rsidRPr="00FC318F">
        <w:rPr>
          <w:b/>
          <w:i/>
        </w:rPr>
        <w:t>except information subject to national laws protecting trade and business secrets and confidentiality</w:t>
      </w:r>
      <w:r w:rsidRPr="00FC318F">
        <w:t>.</w:t>
      </w:r>
    </w:p>
    <w:p w14:paraId="4E574956" w14:textId="77777777" w:rsidR="00687426" w:rsidRPr="00FC318F" w:rsidRDefault="00687426" w:rsidP="00687426"/>
    <w:p w14:paraId="05A55617" w14:textId="12C6C38F" w:rsidR="00687426" w:rsidRPr="00FC318F" w:rsidRDefault="00687426" w:rsidP="00687426">
      <w:pPr>
        <w:ind w:left="720" w:hanging="720"/>
        <w:rPr>
          <w:b/>
          <w:i/>
        </w:rPr>
      </w:pPr>
      <w:r w:rsidRPr="00E754AC">
        <w:rPr>
          <w:b/>
          <w:i/>
        </w:rPr>
        <w:t>2a.</w:t>
      </w:r>
      <w:r w:rsidRPr="00E754AC">
        <w:rPr>
          <w:b/>
          <w:i/>
        </w:rPr>
        <w:tab/>
        <w:t>Member States may encourage all eligible companies to provide the following information in their annual report:</w:t>
      </w:r>
    </w:p>
    <w:p w14:paraId="32E46EC6" w14:textId="77777777" w:rsidR="00687426" w:rsidRPr="00FC318F" w:rsidRDefault="00687426" w:rsidP="00687426">
      <w:pPr>
        <w:ind w:left="720" w:hanging="720"/>
        <w:rPr>
          <w:b/>
          <w:i/>
        </w:rPr>
      </w:pPr>
    </w:p>
    <w:p w14:paraId="007A612C" w14:textId="77777777" w:rsidR="00687426" w:rsidRPr="00FC318F" w:rsidRDefault="00687426" w:rsidP="00687426">
      <w:pPr>
        <w:spacing w:after="120"/>
        <w:ind w:left="720"/>
        <w:rPr>
          <w:b/>
          <w:i/>
        </w:rPr>
      </w:pPr>
      <w:r w:rsidRPr="00FC318F">
        <w:rPr>
          <w:b/>
          <w:i/>
        </w:rPr>
        <w:t>(a)</w:t>
      </w:r>
      <w:r w:rsidRPr="00FC318F">
        <w:rPr>
          <w:rFonts w:ascii="TimesNewRomanPSMT" w:hAnsi="TimesNewRomanPSMT" w:cs="TimesNewRomanPSMT"/>
        </w:rPr>
        <w:tab/>
      </w:r>
      <w:r w:rsidRPr="00FC318F">
        <w:rPr>
          <w:b/>
          <w:i/>
        </w:rPr>
        <w:t>information on the yearly energy consumption in kWh;</w:t>
      </w:r>
    </w:p>
    <w:p w14:paraId="71EE9425" w14:textId="77777777" w:rsidR="00687426" w:rsidRPr="00FC318F" w:rsidRDefault="00687426" w:rsidP="00687426">
      <w:pPr>
        <w:spacing w:after="120"/>
        <w:ind w:left="720"/>
        <w:rPr>
          <w:b/>
          <w:i/>
        </w:rPr>
      </w:pPr>
      <w:r w:rsidRPr="00FC318F">
        <w:rPr>
          <w:b/>
          <w:i/>
        </w:rPr>
        <w:t>(b)</w:t>
      </w:r>
      <w:r w:rsidRPr="00FC318F">
        <w:rPr>
          <w:rFonts w:ascii="TimesNewRomanPSMT" w:hAnsi="TimesNewRomanPSMT" w:cs="TimesNewRomanPSMT"/>
        </w:rPr>
        <w:tab/>
      </w:r>
      <w:r w:rsidRPr="00FC318F">
        <w:rPr>
          <w:b/>
          <w:i/>
        </w:rPr>
        <w:t>information on the yearly volume of water consumed in cubic metres;</w:t>
      </w:r>
    </w:p>
    <w:p w14:paraId="68B6545D" w14:textId="77777777" w:rsidR="00687426" w:rsidRPr="00FC318F" w:rsidRDefault="00687426" w:rsidP="00687426">
      <w:pPr>
        <w:spacing w:after="120"/>
        <w:ind w:left="720"/>
        <w:rPr>
          <w:b/>
          <w:i/>
        </w:rPr>
      </w:pPr>
      <w:r w:rsidRPr="00FC318F">
        <w:rPr>
          <w:b/>
          <w:i/>
        </w:rPr>
        <w:t>(c)</w:t>
      </w:r>
      <w:r w:rsidRPr="00FC318F">
        <w:rPr>
          <w:rFonts w:ascii="TimesNewRomanPSMT" w:hAnsi="TimesNewRomanPSMT" w:cs="TimesNewRomanPSMT"/>
        </w:rPr>
        <w:tab/>
      </w:r>
      <w:r w:rsidRPr="00FC318F">
        <w:rPr>
          <w:b/>
          <w:i/>
        </w:rPr>
        <w:t>comparisons of the yearly energy and water consumption with previous years of the same facility;</w:t>
      </w:r>
    </w:p>
    <w:p w14:paraId="35CF6201" w14:textId="77777777" w:rsidR="00687426" w:rsidRPr="00FC318F" w:rsidRDefault="00687426" w:rsidP="00687426">
      <w:pPr>
        <w:ind w:left="720"/>
      </w:pPr>
    </w:p>
    <w:p w14:paraId="6FEFA19E" w14:textId="77777777" w:rsidR="00687426" w:rsidRPr="00FC318F" w:rsidRDefault="00687426" w:rsidP="00687426">
      <w:pPr>
        <w:ind w:left="720" w:hanging="720"/>
        <w:rPr>
          <w:noProof/>
        </w:rPr>
      </w:pPr>
      <w:r w:rsidRPr="00FC318F">
        <w:rPr>
          <w:noProof/>
        </w:rPr>
        <w:t xml:space="preserve">3. </w:t>
      </w:r>
      <w:r w:rsidRPr="00FC318F">
        <w:rPr>
          <w:noProof/>
        </w:rPr>
        <w:tab/>
        <w:t>Member States shall promote the availability to all final customers of high quality energy audits which are cost-effective and:</w:t>
      </w:r>
    </w:p>
    <w:p w14:paraId="571821C2" w14:textId="77777777" w:rsidR="00687426" w:rsidRPr="00FC318F" w:rsidRDefault="00687426" w:rsidP="00687426">
      <w:pPr>
        <w:pStyle w:val="Point0"/>
        <w:ind w:left="1440" w:hanging="720"/>
        <w:rPr>
          <w:noProof/>
        </w:rPr>
      </w:pPr>
      <w:r w:rsidRPr="00FC318F">
        <w:rPr>
          <w:noProof/>
        </w:rPr>
        <w:lastRenderedPageBreak/>
        <w:t>(a)</w:t>
      </w:r>
      <w:r w:rsidRPr="00FC318F">
        <w:rPr>
          <w:noProof/>
        </w:rPr>
        <w:tab/>
        <w:t>carried out in an independent manner by qualified and/or accredited experts according to qualification criteria; or</w:t>
      </w:r>
    </w:p>
    <w:p w14:paraId="53D3F6F4" w14:textId="77777777" w:rsidR="00687426" w:rsidRPr="00FC318F" w:rsidRDefault="00687426" w:rsidP="00687426">
      <w:pPr>
        <w:pStyle w:val="Point0"/>
        <w:ind w:left="1440" w:hanging="720"/>
        <w:rPr>
          <w:noProof/>
        </w:rPr>
      </w:pPr>
      <w:r w:rsidRPr="00FC318F">
        <w:rPr>
          <w:noProof/>
        </w:rPr>
        <w:t>(b)</w:t>
      </w:r>
      <w:r w:rsidRPr="00FC318F">
        <w:rPr>
          <w:noProof/>
        </w:rPr>
        <w:tab/>
        <w:t>implemented and supervised by independent authorities under national legislation.</w:t>
      </w:r>
    </w:p>
    <w:p w14:paraId="05B5C290" w14:textId="77777777" w:rsidR="00687426" w:rsidRPr="00FC318F" w:rsidRDefault="00687426" w:rsidP="00687426">
      <w:pPr>
        <w:spacing w:before="120" w:after="120"/>
        <w:ind w:left="720"/>
        <w:rPr>
          <w:rFonts w:eastAsia="Calibri"/>
          <w:noProof/>
          <w:szCs w:val="22"/>
        </w:rPr>
      </w:pPr>
      <w:r w:rsidRPr="00FC318F">
        <w:rPr>
          <w:rFonts w:eastAsia="Calibri"/>
          <w:noProof/>
          <w:szCs w:val="22"/>
        </w:rPr>
        <w:t xml:space="preserve">The energy audits referred to in the first subparagraph may be carried out by in-house experts or energy auditors provided that the Member State concerned has put in place </w:t>
      </w:r>
      <w:r w:rsidRPr="00FC318F">
        <w:rPr>
          <w:rFonts w:eastAsia="Calibri"/>
          <w:b/>
          <w:i/>
          <w:noProof/>
          <w:szCs w:val="22"/>
        </w:rPr>
        <w:t>safeguards to ensure their ability to carry out audits in an independent manner as well as</w:t>
      </w:r>
      <w:r w:rsidRPr="00FC318F">
        <w:rPr>
          <w:rFonts w:eastAsia="Calibri"/>
          <w:noProof/>
          <w:szCs w:val="22"/>
        </w:rPr>
        <w:t> a scheme to assure and check their quality, including, if appropriate, an annual random selection of at least a statistically significant percentage of all the energy audits they carry out.</w:t>
      </w:r>
    </w:p>
    <w:p w14:paraId="28F5D293" w14:textId="77777777" w:rsidR="00687426" w:rsidRPr="00FC318F" w:rsidRDefault="00687426" w:rsidP="00687426">
      <w:pPr>
        <w:ind w:left="720"/>
        <w:rPr>
          <w:rFonts w:eastAsia="Times New Roman"/>
          <w:szCs w:val="20"/>
          <w:lang w:eastAsia="en-GB"/>
        </w:rPr>
      </w:pPr>
      <w:r w:rsidRPr="00FC318F">
        <w:rPr>
          <w:rFonts w:eastAsia="Times New Roman"/>
          <w:szCs w:val="20"/>
          <w:lang w:eastAsia="en-GB"/>
        </w:rPr>
        <w:t xml:space="preserve">For the purpose of guaranteeing the high quality of the energy audits and energy management systems, Member States shall establish transparent and non-discriminatory minimum criteria for energy audits based on Annex VI </w:t>
      </w:r>
      <w:r w:rsidRPr="00FC318F">
        <w:rPr>
          <w:rFonts w:eastAsia="Times New Roman"/>
          <w:b/>
          <w:i/>
          <w:szCs w:val="20"/>
          <w:lang w:eastAsia="en-GB"/>
        </w:rPr>
        <w:t>and specified in European and international standards</w:t>
      </w:r>
      <w:r w:rsidRPr="00FC318F">
        <w:rPr>
          <w:rFonts w:eastAsia="Times New Roman"/>
          <w:szCs w:val="20"/>
          <w:lang w:eastAsia="en-GB"/>
        </w:rPr>
        <w:t>. Member States shall ensure that quality checks are carried out to ensure the validity and accuracy of energy audits.</w:t>
      </w:r>
    </w:p>
    <w:p w14:paraId="799C1715" w14:textId="77777777" w:rsidR="00687426" w:rsidRPr="00FC318F" w:rsidRDefault="00687426" w:rsidP="00687426">
      <w:pPr>
        <w:ind w:left="720"/>
        <w:rPr>
          <w:rFonts w:eastAsia="Times New Roman"/>
          <w:szCs w:val="20"/>
          <w:lang w:eastAsia="en-GB"/>
        </w:rPr>
      </w:pPr>
    </w:p>
    <w:p w14:paraId="742E7DFB" w14:textId="77777777" w:rsidR="00687426" w:rsidRPr="00FC318F" w:rsidRDefault="00687426" w:rsidP="00687426">
      <w:pPr>
        <w:ind w:left="720"/>
        <w:rPr>
          <w:noProof/>
        </w:rPr>
      </w:pPr>
      <w:r w:rsidRPr="00FC318F">
        <w:rPr>
          <w:noProof/>
        </w:rPr>
        <w:t>Energy audits shall not include clauses preventing the findings of the audit from being transferred to any qualified/accredited energy service provider, on condition that the customer does not object.</w:t>
      </w:r>
    </w:p>
    <w:p w14:paraId="36A4020A" w14:textId="77777777" w:rsidR="00687426" w:rsidRPr="00FC318F" w:rsidRDefault="00687426" w:rsidP="00687426">
      <w:pPr>
        <w:ind w:left="720"/>
        <w:rPr>
          <w:rFonts w:eastAsia="Times New Roman"/>
          <w:szCs w:val="20"/>
          <w:lang w:eastAsia="en-GB"/>
        </w:rPr>
      </w:pPr>
    </w:p>
    <w:p w14:paraId="4CEF1D36" w14:textId="77777777" w:rsidR="00687426" w:rsidRPr="00FC318F" w:rsidRDefault="00687426" w:rsidP="00687426">
      <w:pPr>
        <w:ind w:left="720" w:hanging="720"/>
      </w:pPr>
      <w:r w:rsidRPr="00FC318F">
        <w:t>4.</w:t>
      </w:r>
      <w:r w:rsidRPr="00FC318F">
        <w:tab/>
        <w:t xml:space="preserve">Member States shall develop programmes </w:t>
      </w:r>
      <w:r w:rsidRPr="00FC318F">
        <w:rPr>
          <w:b/>
          <w:i/>
        </w:rPr>
        <w:t>with the aim</w:t>
      </w:r>
      <w:r w:rsidRPr="00FC318F">
        <w:t xml:space="preserve"> to encourage </w:t>
      </w:r>
      <w:r w:rsidRPr="00FC318F">
        <w:rPr>
          <w:b/>
          <w:i/>
        </w:rPr>
        <w:t>and provide technical support to</w:t>
      </w:r>
      <w:r w:rsidRPr="00FC318F">
        <w:t xml:space="preserve"> SMEs that are not subject to paragraph 1 or 2 to undergo energy audits and the subsequent implementation of the recommendations from these audits, </w:t>
      </w:r>
      <w:r w:rsidRPr="00FC318F">
        <w:rPr>
          <w:b/>
          <w:i/>
        </w:rPr>
        <w:t>respecting the minimum criteria set out in Annex VI</w:t>
      </w:r>
      <w:r w:rsidRPr="00FC318F">
        <w:t>.</w:t>
      </w:r>
    </w:p>
    <w:p w14:paraId="0C4089D2" w14:textId="77777777" w:rsidR="00687426" w:rsidRPr="00FC318F" w:rsidRDefault="00687426" w:rsidP="00687426">
      <w:pPr>
        <w:ind w:left="720" w:hanging="720"/>
      </w:pPr>
    </w:p>
    <w:p w14:paraId="22F3F1AB" w14:textId="5D717E49" w:rsidR="00687426" w:rsidRPr="00FC318F" w:rsidRDefault="00687426" w:rsidP="00687426">
      <w:pPr>
        <w:ind w:left="720"/>
      </w:pPr>
      <w:r w:rsidRPr="006D556E">
        <w:t xml:space="preserve">On the basis of transparent and non-discriminatory criteria and without prejudice to Union State aid law, Member States </w:t>
      </w:r>
      <w:r w:rsidRPr="00E754AC">
        <w:rPr>
          <w:b/>
          <w:i/>
        </w:rPr>
        <w:t>shall</w:t>
      </w:r>
      <w:r w:rsidRPr="00E754AC">
        <w:t xml:space="preserve"> set up</w:t>
      </w:r>
      <w:r w:rsidRPr="00E754AC">
        <w:rPr>
          <w:b/>
          <w:i/>
        </w:rPr>
        <w:t xml:space="preserve"> </w:t>
      </w:r>
      <w:r w:rsidR="001A0BB3" w:rsidRPr="00E754AC">
        <w:rPr>
          <w:b/>
          <w:i/>
        </w:rPr>
        <w:t>mechanisms such as</w:t>
      </w:r>
      <w:r w:rsidR="001A0BB3" w:rsidRPr="00E754AC">
        <w:t xml:space="preserve"> </w:t>
      </w:r>
      <w:r w:rsidRPr="00E754AC">
        <w:rPr>
          <w:b/>
          <w:i/>
        </w:rPr>
        <w:t>energy</w:t>
      </w:r>
      <w:r w:rsidRPr="006D556E">
        <w:rPr>
          <w:b/>
          <w:i/>
        </w:rPr>
        <w:t xml:space="preserve"> audit centres for SMEs and micro-enterprises,</w:t>
      </w:r>
      <w:r w:rsidRPr="00FC318F">
        <w:rPr>
          <w:b/>
          <w:i/>
        </w:rPr>
        <w:t xml:space="preserve"> where these are not in competition with private auditors, to provide subsidised energy audits, as well as other</w:t>
      </w:r>
      <w:r w:rsidRPr="00FC318F">
        <w:t xml:space="preserve"> support schemes for SMEs, including if they have concluded voluntary agreements, to cover costs of an energy audit and of the implementation of highly cost-effective recommendations from the energy audits, if the proposed measures are implemented.</w:t>
      </w:r>
    </w:p>
    <w:p w14:paraId="11B2DDCF" w14:textId="77777777" w:rsidR="00687426" w:rsidRPr="00FC318F" w:rsidRDefault="00687426" w:rsidP="00687426">
      <w:pPr>
        <w:ind w:left="720"/>
      </w:pPr>
    </w:p>
    <w:p w14:paraId="038ADF54" w14:textId="1342FD3C" w:rsidR="00687426" w:rsidRPr="00FC318F" w:rsidRDefault="00687426" w:rsidP="00687426">
      <w:pPr>
        <w:ind w:left="720"/>
      </w:pPr>
      <w:r w:rsidRPr="00FC318F">
        <w:rPr>
          <w:rFonts w:eastAsia="Times New Roman"/>
          <w:b/>
          <w:i/>
          <w:szCs w:val="20"/>
          <w:lang w:eastAsia="en-GB"/>
        </w:rPr>
        <w:t>Member States shall support and incentivise the implementation of the recommendations by means of</w:t>
      </w:r>
      <w:r w:rsidR="00881A64" w:rsidRPr="00FC318F">
        <w:rPr>
          <w:rFonts w:eastAsia="Times New Roman"/>
          <w:b/>
          <w:i/>
          <w:szCs w:val="20"/>
          <w:lang w:eastAsia="en-GB"/>
        </w:rPr>
        <w:t xml:space="preserve"> technical and financial support</w:t>
      </w:r>
      <w:r w:rsidRPr="00FC318F">
        <w:rPr>
          <w:rFonts w:eastAsia="Times New Roman"/>
          <w:b/>
          <w:i/>
          <w:szCs w:val="20"/>
          <w:lang w:eastAsia="en-GB"/>
        </w:rPr>
        <w:t>, which shall not be accounted under the maximum amount of de minimis aid</w:t>
      </w:r>
      <w:r w:rsidRPr="00FC318F">
        <w:rPr>
          <w:rFonts w:eastAsia="Times New Roman"/>
          <w:szCs w:val="20"/>
          <w:lang w:eastAsia="en-GB"/>
        </w:rPr>
        <w:t xml:space="preserve"> </w:t>
      </w:r>
      <w:r w:rsidRPr="00FC318F">
        <w:rPr>
          <w:rFonts w:eastAsia="Times New Roman"/>
          <w:b/>
          <w:i/>
          <w:szCs w:val="20"/>
          <w:vertAlign w:val="superscript"/>
          <w:lang w:eastAsia="en-GB"/>
        </w:rPr>
        <w:t>1b</w:t>
      </w:r>
      <w:r w:rsidRPr="00FC318F">
        <w:rPr>
          <w:rFonts w:eastAsia="Times New Roman"/>
          <w:szCs w:val="20"/>
          <w:lang w:eastAsia="en-GB"/>
        </w:rPr>
        <w:t xml:space="preserve"> </w:t>
      </w:r>
      <w:r w:rsidRPr="00FC318F">
        <w:rPr>
          <w:rFonts w:eastAsia="Times New Roman"/>
          <w:b/>
          <w:i/>
          <w:szCs w:val="20"/>
          <w:lang w:eastAsia="en-GB"/>
        </w:rPr>
        <w:t>to enterprises, easier access to finance, with a special attention to SMEs and those companies that implement recommendations with the highest decarbonisation impact</w:t>
      </w:r>
      <w:r w:rsidR="008F0ABD" w:rsidRPr="00FC318F">
        <w:rPr>
          <w:rFonts w:eastAsia="Times New Roman"/>
          <w:b/>
          <w:i/>
          <w:szCs w:val="20"/>
          <w:lang w:eastAsia="en-GB"/>
        </w:rPr>
        <w:t xml:space="preserve"> in terms of energy efficiency</w:t>
      </w:r>
      <w:r w:rsidRPr="00FC318F">
        <w:rPr>
          <w:rFonts w:eastAsia="Times New Roman"/>
          <w:b/>
          <w:i/>
          <w:szCs w:val="20"/>
          <w:lang w:eastAsia="en-GB"/>
        </w:rPr>
        <w:t>.</w:t>
      </w:r>
      <w:r w:rsidRPr="00FC318F">
        <w:rPr>
          <w:rFonts w:eastAsia="Times New Roman"/>
          <w:szCs w:val="20"/>
          <w:lang w:eastAsia="en-GB"/>
        </w:rPr>
        <w:t xml:space="preserve"> </w:t>
      </w:r>
    </w:p>
    <w:p w14:paraId="01A64175" w14:textId="463F15FF" w:rsidR="00687426" w:rsidRPr="00FC318F" w:rsidRDefault="00687426" w:rsidP="00687426">
      <w:pPr>
        <w:ind w:left="720"/>
      </w:pPr>
    </w:p>
    <w:p w14:paraId="6229D1DC" w14:textId="77777777" w:rsidR="00687426" w:rsidRPr="00FC318F" w:rsidRDefault="00687426" w:rsidP="00687426">
      <w:pPr>
        <w:ind w:left="720"/>
        <w:rPr>
          <w:noProof/>
        </w:rPr>
      </w:pPr>
      <w:r w:rsidRPr="00FC318F">
        <w:rPr>
          <w:noProof/>
        </w:rPr>
        <w:t>Member States shall bring to the attention of SMEs, including through their respective representative intermediary organisations, concrete examples of how energy management systems could help their businesses. The Commission shall assist Member States by supporting the exchange of best practices in this domain.</w:t>
      </w:r>
    </w:p>
    <w:p w14:paraId="7964D324" w14:textId="77777777" w:rsidR="00687426" w:rsidRPr="00FC318F" w:rsidRDefault="00687426" w:rsidP="00687426">
      <w:pPr>
        <w:ind w:left="720"/>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687426" w:rsidRPr="00FC318F" w14:paraId="55C99987" w14:textId="77777777" w:rsidTr="00FA0D34">
        <w:trPr>
          <w:jc w:val="center"/>
        </w:trPr>
        <w:tc>
          <w:tcPr>
            <w:tcW w:w="9752" w:type="dxa"/>
            <w:hideMark/>
          </w:tcPr>
          <w:p w14:paraId="2C04F8CD" w14:textId="77777777" w:rsidR="00687426" w:rsidRPr="00FC318F" w:rsidRDefault="00687426" w:rsidP="00FA0D34">
            <w:pPr>
              <w:pStyle w:val="Normal6a"/>
              <w:ind w:left="653" w:hanging="653"/>
              <w:jc w:val="both"/>
              <w:rPr>
                <w:szCs w:val="24"/>
              </w:rPr>
            </w:pPr>
            <w:r w:rsidRPr="00FC318F">
              <w:rPr>
                <w:b/>
                <w:i/>
              </w:rPr>
              <w:t>4a.</w:t>
            </w:r>
            <w:r w:rsidRPr="00FC318F">
              <w:tab/>
            </w:r>
            <w:r w:rsidRPr="00FC318F">
              <w:rPr>
                <w:b/>
                <w:i/>
              </w:rPr>
              <w:t>For the purpose of paragraph 4, Member States shall ensure that the programmes include:</w:t>
            </w:r>
          </w:p>
        </w:tc>
      </w:tr>
      <w:tr w:rsidR="00687426" w:rsidRPr="00FC318F" w14:paraId="37FBAE2E" w14:textId="77777777" w:rsidTr="00FA0D34">
        <w:trPr>
          <w:jc w:val="center"/>
        </w:trPr>
        <w:tc>
          <w:tcPr>
            <w:tcW w:w="9752" w:type="dxa"/>
            <w:hideMark/>
          </w:tcPr>
          <w:p w14:paraId="3213ADB4" w14:textId="77777777" w:rsidR="00687426" w:rsidRPr="00FC318F" w:rsidRDefault="00687426" w:rsidP="00FA0D34">
            <w:pPr>
              <w:pStyle w:val="Normal6a"/>
              <w:ind w:left="653"/>
              <w:jc w:val="both"/>
              <w:rPr>
                <w:szCs w:val="24"/>
              </w:rPr>
            </w:pPr>
            <w:r w:rsidRPr="00FC318F">
              <w:rPr>
                <w:b/>
                <w:i/>
              </w:rPr>
              <w:t>(a) integration of energy management systems involving the management of the enterprise, including financial incentives with the commitment of the enterprise to uptake the energy efficiency measures identified;</w:t>
            </w:r>
          </w:p>
        </w:tc>
      </w:tr>
      <w:tr w:rsidR="00687426" w:rsidRPr="00FC318F" w14:paraId="72C2175A" w14:textId="77777777" w:rsidTr="00FA0D34">
        <w:trPr>
          <w:jc w:val="center"/>
        </w:trPr>
        <w:tc>
          <w:tcPr>
            <w:tcW w:w="9752" w:type="dxa"/>
            <w:hideMark/>
          </w:tcPr>
          <w:p w14:paraId="4D55E1BE" w14:textId="77777777" w:rsidR="00687426" w:rsidRPr="00FC318F" w:rsidRDefault="00687426" w:rsidP="00FA0D34">
            <w:pPr>
              <w:pStyle w:val="Normal6a"/>
              <w:ind w:left="653"/>
              <w:jc w:val="both"/>
              <w:rPr>
                <w:szCs w:val="24"/>
              </w:rPr>
            </w:pPr>
            <w:r w:rsidRPr="00FC318F">
              <w:rPr>
                <w:b/>
                <w:i/>
              </w:rPr>
              <w:lastRenderedPageBreak/>
              <w:t>(b) support to SMEs in quantifying the multiple benefits of energy efficiency measures within their operations;</w:t>
            </w:r>
          </w:p>
        </w:tc>
      </w:tr>
      <w:tr w:rsidR="00687426" w:rsidRPr="00FC318F" w14:paraId="704D879B" w14:textId="77777777" w:rsidTr="00FA0D34">
        <w:trPr>
          <w:jc w:val="center"/>
        </w:trPr>
        <w:tc>
          <w:tcPr>
            <w:tcW w:w="9752" w:type="dxa"/>
            <w:hideMark/>
          </w:tcPr>
          <w:p w14:paraId="1B06D607" w14:textId="77777777" w:rsidR="00687426" w:rsidRPr="00FC318F" w:rsidRDefault="00687426" w:rsidP="00FA0D34">
            <w:pPr>
              <w:pStyle w:val="Normal6a"/>
              <w:ind w:left="653"/>
              <w:jc w:val="both"/>
              <w:rPr>
                <w:szCs w:val="24"/>
              </w:rPr>
            </w:pPr>
            <w:r w:rsidRPr="00FC318F">
              <w:rPr>
                <w:b/>
                <w:i/>
              </w:rPr>
              <w:t>(c) development of company-specific “energy efficiency roadmaps” developed in an interactive process, with a prioritisation of goals, measures, financial and technological options;</w:t>
            </w:r>
          </w:p>
        </w:tc>
      </w:tr>
      <w:tr w:rsidR="00687426" w:rsidRPr="00FC318F" w14:paraId="7AA621F3" w14:textId="77777777" w:rsidTr="00FA0D34">
        <w:trPr>
          <w:jc w:val="center"/>
        </w:trPr>
        <w:tc>
          <w:tcPr>
            <w:tcW w:w="9752" w:type="dxa"/>
            <w:hideMark/>
          </w:tcPr>
          <w:p w14:paraId="695846EF" w14:textId="77777777" w:rsidR="00687426" w:rsidRPr="00FC318F" w:rsidRDefault="00687426" w:rsidP="00FA0D34">
            <w:pPr>
              <w:pStyle w:val="Normal6a"/>
              <w:ind w:left="653"/>
              <w:jc w:val="both"/>
              <w:rPr>
                <w:szCs w:val="24"/>
              </w:rPr>
            </w:pPr>
            <w:r w:rsidRPr="00FC318F">
              <w:rPr>
                <w:b/>
                <w:i/>
              </w:rPr>
              <w:t>(d) development of energy transition networks of SMEs, facilitated by independent facilitators;</w:t>
            </w:r>
          </w:p>
        </w:tc>
      </w:tr>
      <w:tr w:rsidR="00687426" w:rsidRPr="00FC318F" w14:paraId="2139DD2C" w14:textId="77777777" w:rsidTr="00FA0D34">
        <w:trPr>
          <w:jc w:val="center"/>
        </w:trPr>
        <w:tc>
          <w:tcPr>
            <w:tcW w:w="9752" w:type="dxa"/>
            <w:hideMark/>
          </w:tcPr>
          <w:p w14:paraId="52717364" w14:textId="77777777" w:rsidR="00687426" w:rsidRPr="00FC318F" w:rsidRDefault="00687426" w:rsidP="00FA0D34">
            <w:pPr>
              <w:pStyle w:val="Normal6a"/>
              <w:ind w:left="653"/>
              <w:jc w:val="both"/>
              <w:rPr>
                <w:b/>
                <w:i/>
              </w:rPr>
            </w:pPr>
            <w:r w:rsidRPr="00FC318F">
              <w:rPr>
                <w:b/>
                <w:i/>
              </w:rPr>
              <w:t>(e) support mechanisms for such networks for the deployment of energy audits or energy management systems.</w:t>
            </w:r>
          </w:p>
          <w:p w14:paraId="6564B6F1" w14:textId="77777777" w:rsidR="00687426" w:rsidRPr="00FC318F" w:rsidRDefault="00687426" w:rsidP="00FA0D34">
            <w:pPr>
              <w:spacing w:before="120" w:after="120"/>
              <w:ind w:left="511" w:hanging="511"/>
              <w:rPr>
                <w:rFonts w:eastAsia="Calibri"/>
                <w:noProof/>
                <w:szCs w:val="22"/>
              </w:rPr>
            </w:pPr>
            <w:r w:rsidRPr="00FC318F">
              <w:rPr>
                <w:rFonts w:eastAsia="Calibri"/>
                <w:noProof/>
                <w:szCs w:val="22"/>
              </w:rPr>
              <w:t>5.</w:t>
            </w:r>
            <w:r w:rsidRPr="00FC318F">
              <w:tab/>
            </w:r>
            <w:r w:rsidRPr="00FC318F">
              <w:rPr>
                <w:rFonts w:eastAsia="Calibri"/>
                <w:noProof/>
                <w:szCs w:val="22"/>
              </w:rPr>
              <w:t>Member States shall develop programmes to encourage non-SMEs that are not subject to paragraph 1 or 2 to undergo energy audits and the subsequent implementation of the recommendations from these audits</w:t>
            </w:r>
            <w:r w:rsidRPr="00FC318F">
              <w:rPr>
                <w:b/>
                <w:i/>
              </w:rPr>
              <w:t xml:space="preserve"> </w:t>
            </w:r>
            <w:r w:rsidRPr="00FC318F">
              <w:rPr>
                <w:rFonts w:eastAsia="Calibri"/>
                <w:b/>
                <w:i/>
                <w:noProof/>
                <w:szCs w:val="22"/>
              </w:rPr>
              <w:t>respecting the minimum criteria set out in Annex VI</w:t>
            </w:r>
            <w:r w:rsidRPr="00FC318F">
              <w:rPr>
                <w:rFonts w:eastAsia="Calibri"/>
                <w:noProof/>
                <w:szCs w:val="22"/>
              </w:rPr>
              <w:t>.</w:t>
            </w:r>
          </w:p>
          <w:p w14:paraId="63CB1FCE" w14:textId="77777777" w:rsidR="00687426" w:rsidRPr="00FC318F" w:rsidRDefault="00687426" w:rsidP="00FA0D34">
            <w:pPr>
              <w:spacing w:before="120" w:after="120"/>
              <w:ind w:left="511" w:hanging="567"/>
              <w:rPr>
                <w:rFonts w:eastAsia="Calibri"/>
                <w:noProof/>
                <w:szCs w:val="22"/>
              </w:rPr>
            </w:pPr>
            <w:r w:rsidRPr="00FC318F">
              <w:rPr>
                <w:rFonts w:eastAsia="Calibri"/>
                <w:noProof/>
                <w:szCs w:val="22"/>
              </w:rPr>
              <w:t>6.</w:t>
            </w:r>
            <w:r w:rsidRPr="00FC318F">
              <w:tab/>
            </w:r>
            <w:r w:rsidRPr="00FC318F">
              <w:rPr>
                <w:rFonts w:eastAsia="Calibri"/>
                <w:noProof/>
                <w:szCs w:val="22"/>
              </w:rPr>
              <w:t>Energy audits shall be considered as fulfilling the requirements of paragraph   2  when they are carried out in an independent manner, on the basis of minimum criteria based on Annex VI, and implemented under voluntary agreements concluded between organisations of stakeholders and an appointed body and supervised by the Member State concerned, or other bodies to which the competent authorities have delegated the responsibility concerned, or by the Commission.</w:t>
            </w:r>
          </w:p>
          <w:p w14:paraId="028FFD07" w14:textId="77777777" w:rsidR="00687426" w:rsidRPr="00FC318F" w:rsidRDefault="00687426" w:rsidP="00FA0D34">
            <w:pPr>
              <w:spacing w:before="120" w:after="120"/>
              <w:ind w:left="511"/>
              <w:rPr>
                <w:rFonts w:eastAsia="Calibri"/>
                <w:noProof/>
                <w:szCs w:val="22"/>
              </w:rPr>
            </w:pPr>
            <w:r w:rsidRPr="00FC318F">
              <w:rPr>
                <w:rFonts w:eastAsia="Calibri"/>
                <w:noProof/>
                <w:szCs w:val="22"/>
              </w:rPr>
              <w:t>Access of market participants offering energy services shall be based on transparent and non-discriminatory criteria.</w:t>
            </w:r>
          </w:p>
          <w:p w14:paraId="68EAAB31" w14:textId="1BBAE578" w:rsidR="00687426" w:rsidRPr="00FC318F" w:rsidRDefault="00687426" w:rsidP="00FA0D34">
            <w:pPr>
              <w:pStyle w:val="Normal6a"/>
              <w:ind w:left="511" w:hanging="511"/>
              <w:jc w:val="both"/>
            </w:pPr>
            <w:r w:rsidRPr="00FC318F">
              <w:t>7.</w:t>
            </w:r>
            <w:r w:rsidRPr="00FC318F">
              <w:tab/>
              <w:t>Enterprises that implement an energy performance contract shall be</w:t>
            </w:r>
            <w:r w:rsidRPr="00FC318F">
              <w:rPr>
                <w:b/>
                <w:i/>
              </w:rPr>
              <w:t xml:space="preserve"> considered to fulfil </w:t>
            </w:r>
            <w:r w:rsidRPr="00FC318F">
              <w:t xml:space="preserve">the requirements of paragraphs 1 and 2 provided that the energy performance contract </w:t>
            </w:r>
            <w:r w:rsidRPr="00FC318F">
              <w:rPr>
                <w:b/>
                <w:i/>
              </w:rPr>
              <w:t>covers the necessary elements of the energy management system and</w:t>
            </w:r>
            <w:r w:rsidRPr="00FC318F">
              <w:t xml:space="preserve"> complies with the requirements set out in Annex XIV.</w:t>
            </w:r>
          </w:p>
          <w:p w14:paraId="0DB652BE" w14:textId="673567C4" w:rsidR="00687426" w:rsidRPr="00FC318F" w:rsidRDefault="00687426" w:rsidP="00FA0D34">
            <w:pPr>
              <w:pStyle w:val="Normal6a"/>
              <w:ind w:left="511" w:hanging="511"/>
              <w:jc w:val="both"/>
            </w:pPr>
            <w:r w:rsidRPr="00FC318F">
              <w:t>8.</w:t>
            </w:r>
            <w:r w:rsidRPr="00FC318F">
              <w:tab/>
              <w:t xml:space="preserve">Enterprises that implement an environmental management system - certified by an independent body according to the relevant European or international standards - shall be </w:t>
            </w:r>
            <w:r w:rsidRPr="00FC318F">
              <w:rPr>
                <w:b/>
                <w:i/>
              </w:rPr>
              <w:t>considered to fulfil</w:t>
            </w:r>
            <w:r w:rsidRPr="00FC318F">
              <w:t xml:space="preserve"> the requirements of parag</w:t>
            </w:r>
            <w:r w:rsidR="008E0101">
              <w:t xml:space="preserve">raphs 1 and 2, provided </w:t>
            </w:r>
            <w:r w:rsidRPr="00FC318F">
              <w:t>that the environmental management system concerned includes an energy audit on the basis of the minimum criteria based on Annex VI.</w:t>
            </w:r>
          </w:p>
          <w:p w14:paraId="269108A2" w14:textId="77777777" w:rsidR="00687426" w:rsidRPr="00FC318F" w:rsidRDefault="00687426" w:rsidP="00FA0D34">
            <w:pPr>
              <w:ind w:left="511" w:hanging="511"/>
              <w:rPr>
                <w:noProof/>
              </w:rPr>
            </w:pPr>
            <w:r w:rsidRPr="00FC318F">
              <w:rPr>
                <w:noProof/>
              </w:rPr>
              <w:t>9.</w:t>
            </w:r>
            <w:r w:rsidRPr="00FC318F">
              <w:tab/>
            </w:r>
            <w:r w:rsidRPr="00FC318F">
              <w:rPr>
                <w:noProof/>
              </w:rPr>
              <w:t>Energy audits may stand alone or be part of a broader environmental audit. Member States may require that an assessment of the technical and economic feasibility of connection to an existing or planned district heating or cooling network shall be part of the energy audit.</w:t>
            </w:r>
          </w:p>
          <w:p w14:paraId="2504FEE0" w14:textId="77777777" w:rsidR="00687426" w:rsidRPr="00FC318F" w:rsidRDefault="00687426" w:rsidP="00FA0D34">
            <w:pPr>
              <w:ind w:left="511" w:hanging="511"/>
              <w:rPr>
                <w:noProof/>
              </w:rPr>
            </w:pPr>
          </w:p>
          <w:p w14:paraId="4BB2B0EA" w14:textId="77777777" w:rsidR="00687426" w:rsidRPr="00FC318F" w:rsidRDefault="00687426" w:rsidP="00FA0D34">
            <w:pPr>
              <w:ind w:left="511"/>
              <w:rPr>
                <w:noProof/>
              </w:rPr>
            </w:pPr>
            <w:r w:rsidRPr="00FC318F">
              <w:rPr>
                <w:noProof/>
              </w:rPr>
              <w:t>Without prejudice to Union State aid law, Member States may implement incentive and support schemes for the implementation of recommendations from energy audits and similar measures.</w:t>
            </w:r>
          </w:p>
        </w:tc>
      </w:tr>
    </w:tbl>
    <w:p w14:paraId="43E6A47F" w14:textId="77777777" w:rsidR="00687426" w:rsidRPr="00FC318F" w:rsidRDefault="00687426" w:rsidP="00687426">
      <w:pPr>
        <w:ind w:left="720" w:hanging="720"/>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687426" w:rsidRPr="00FC318F" w14:paraId="2260C020" w14:textId="77777777" w:rsidTr="00FA0D34">
        <w:trPr>
          <w:jc w:val="center"/>
        </w:trPr>
        <w:tc>
          <w:tcPr>
            <w:tcW w:w="9752" w:type="dxa"/>
            <w:hideMark/>
          </w:tcPr>
          <w:p w14:paraId="024168DE" w14:textId="77777777" w:rsidR="00687426" w:rsidRPr="00FC318F" w:rsidRDefault="00687426" w:rsidP="00FA0D34">
            <w:pPr>
              <w:pStyle w:val="Normal6a"/>
              <w:ind w:left="653" w:hanging="653"/>
              <w:jc w:val="both"/>
              <w:rPr>
                <w:szCs w:val="24"/>
              </w:rPr>
            </w:pPr>
            <w:r w:rsidRPr="00FC318F">
              <w:rPr>
                <w:b/>
                <w:i/>
              </w:rPr>
              <w:t>9a.</w:t>
            </w:r>
            <w:r w:rsidRPr="00FC318F">
              <w:tab/>
            </w:r>
            <w:r w:rsidRPr="00FC318F">
              <w:rPr>
                <w:b/>
                <w:i/>
              </w:rPr>
              <w:t>Member States shall promote the implementation of energy management systems and energy audits within the public administration at national, regional and local level.</w:t>
            </w:r>
          </w:p>
        </w:tc>
      </w:tr>
    </w:tbl>
    <w:p w14:paraId="74B75D4C" w14:textId="77777777" w:rsidR="00687426" w:rsidRPr="00FC318F" w:rsidRDefault="00687426" w:rsidP="00687426"/>
    <w:p w14:paraId="11F2727B" w14:textId="75357F1D" w:rsidR="00712A4C" w:rsidRPr="00FC318F" w:rsidRDefault="00764413" w:rsidP="000B252D">
      <w:pPr>
        <w:spacing w:after="120"/>
        <w:jc w:val="center"/>
        <w:rPr>
          <w:rFonts w:eastAsia="Calibri"/>
          <w:b/>
          <w:i/>
          <w:szCs w:val="22"/>
        </w:rPr>
      </w:pPr>
      <w:r w:rsidRPr="00FC318F">
        <w:rPr>
          <w:rFonts w:eastAsia="Calibri"/>
          <w:b/>
          <w:i/>
          <w:szCs w:val="22"/>
        </w:rPr>
        <w:t>Article 11 a</w:t>
      </w:r>
    </w:p>
    <w:p w14:paraId="33C9E031" w14:textId="1D1EA078" w:rsidR="00764413" w:rsidRDefault="00764413" w:rsidP="00712A4C">
      <w:pPr>
        <w:jc w:val="center"/>
        <w:rPr>
          <w:rFonts w:eastAsia="Calibri"/>
          <w:b/>
          <w:i/>
          <w:szCs w:val="22"/>
        </w:rPr>
      </w:pPr>
      <w:r w:rsidRPr="00FC318F">
        <w:rPr>
          <w:rFonts w:eastAsia="Calibri"/>
          <w:b/>
          <w:i/>
          <w:szCs w:val="22"/>
        </w:rPr>
        <w:t>Data centres</w:t>
      </w:r>
    </w:p>
    <w:p w14:paraId="3AFECF85" w14:textId="77777777" w:rsidR="00712A4C" w:rsidRPr="00FC318F" w:rsidRDefault="00712A4C" w:rsidP="00712A4C">
      <w:pPr>
        <w:jc w:val="center"/>
        <w:rPr>
          <w:rFonts w:eastAsia="Calibri"/>
          <w:b/>
          <w:i/>
          <w:szCs w:val="22"/>
        </w:rPr>
      </w:pPr>
    </w:p>
    <w:p w14:paraId="62AA8AAB" w14:textId="77777777" w:rsidR="00764413" w:rsidRPr="00FC318F" w:rsidRDefault="00764413" w:rsidP="00764413">
      <w:pPr>
        <w:widowControl w:val="0"/>
        <w:spacing w:after="120"/>
        <w:ind w:left="653" w:hanging="653"/>
        <w:rPr>
          <w:rFonts w:eastAsia="Times New Roman"/>
          <w:b/>
          <w:i/>
          <w:szCs w:val="20"/>
          <w:lang w:eastAsia="en-GB"/>
        </w:rPr>
      </w:pPr>
      <w:r w:rsidRPr="00FC318F">
        <w:rPr>
          <w:rFonts w:eastAsia="Times New Roman"/>
          <w:szCs w:val="20"/>
          <w:lang w:eastAsia="en-GB"/>
        </w:rPr>
        <w:t>1.</w:t>
      </w:r>
      <w:r w:rsidRPr="00FC318F">
        <w:rPr>
          <w:rFonts w:eastAsia="Times New Roman"/>
          <w:szCs w:val="20"/>
          <w:lang w:eastAsia="en-GB"/>
        </w:rPr>
        <w:tab/>
      </w:r>
      <w:r w:rsidRPr="00FC318F">
        <w:rPr>
          <w:rFonts w:eastAsia="Times New Roman"/>
          <w:b/>
          <w:i/>
          <w:szCs w:val="20"/>
          <w:lang w:eastAsia="en-GB"/>
        </w:rPr>
        <w:t xml:space="preserve">Member States shall require, by 15 March 2024 and every year thereafter, owners and operators of every data centre in their territory, notably in the ICT sector, with an installed IT power demand of at least 100 kW, to make publicly available the </w:t>
      </w:r>
      <w:r w:rsidRPr="00FC318F">
        <w:rPr>
          <w:rFonts w:eastAsia="Times New Roman"/>
          <w:b/>
          <w:i/>
          <w:szCs w:val="20"/>
          <w:lang w:eastAsia="en-GB"/>
        </w:rPr>
        <w:lastRenderedPageBreak/>
        <w:t xml:space="preserve">information set out in Annex VIa (`Minimum requirements for monitoring and publishing the energy performance of data centres´) on the basis of a harmonised format which Member States shall subsequently report to the Commission. </w:t>
      </w:r>
    </w:p>
    <w:p w14:paraId="4396BE47" w14:textId="0B204028" w:rsidR="00764413" w:rsidRPr="00FC318F" w:rsidRDefault="00764413" w:rsidP="00764413">
      <w:pPr>
        <w:widowControl w:val="0"/>
        <w:spacing w:after="120"/>
        <w:ind w:left="653" w:hanging="653"/>
        <w:rPr>
          <w:rFonts w:eastAsia="Times New Roman"/>
          <w:szCs w:val="20"/>
          <w:lang w:eastAsia="en-GB"/>
        </w:rPr>
      </w:pPr>
      <w:r w:rsidRPr="00FC318F">
        <w:rPr>
          <w:rFonts w:eastAsia="Times New Roman"/>
          <w:b/>
          <w:i/>
          <w:szCs w:val="20"/>
          <w:lang w:eastAsia="en-GB"/>
        </w:rPr>
        <w:t>2.</w:t>
      </w:r>
      <w:r w:rsidRPr="00FC318F">
        <w:rPr>
          <w:rFonts w:eastAsia="Times New Roman"/>
          <w:b/>
          <w:i/>
          <w:szCs w:val="20"/>
          <w:lang w:eastAsia="en-GB"/>
        </w:rPr>
        <w:tab/>
        <w:t xml:space="preserve">The information provided by operators in accordance with paragraph 1 shall be transmitted, without delay, </w:t>
      </w:r>
      <w:r w:rsidR="00712A4C" w:rsidRPr="00FC318F">
        <w:rPr>
          <w:rFonts w:eastAsia="Times New Roman"/>
          <w:b/>
          <w:i/>
          <w:szCs w:val="20"/>
          <w:lang w:eastAsia="en-GB"/>
        </w:rPr>
        <w:t xml:space="preserve">by Member States </w:t>
      </w:r>
      <w:r w:rsidRPr="00FC318F">
        <w:rPr>
          <w:rFonts w:eastAsia="Times New Roman"/>
          <w:b/>
          <w:i/>
          <w:szCs w:val="20"/>
          <w:lang w:eastAsia="en-GB"/>
        </w:rPr>
        <w:t>to the Commission and shall be made public through a database established and operated by the Commission.</w:t>
      </w:r>
      <w:r w:rsidRPr="00FC318F">
        <w:rPr>
          <w:rFonts w:eastAsia="Times New Roman"/>
          <w:szCs w:val="20"/>
          <w:lang w:eastAsia="en-GB"/>
        </w:rPr>
        <w:t xml:space="preserve"> </w:t>
      </w:r>
    </w:p>
    <w:p w14:paraId="090E82D0" w14:textId="77777777" w:rsidR="00764413" w:rsidRPr="00FC318F" w:rsidRDefault="00764413" w:rsidP="00764413">
      <w:pPr>
        <w:widowControl w:val="0"/>
        <w:spacing w:after="120"/>
        <w:ind w:left="653" w:hanging="653"/>
        <w:rPr>
          <w:rFonts w:eastAsia="Times New Roman"/>
          <w:b/>
          <w:i/>
          <w:szCs w:val="20"/>
          <w:lang w:eastAsia="en-GB"/>
        </w:rPr>
      </w:pPr>
      <w:r w:rsidRPr="00FC318F">
        <w:rPr>
          <w:rFonts w:eastAsia="Times New Roman"/>
          <w:b/>
          <w:i/>
          <w:szCs w:val="20"/>
          <w:lang w:eastAsia="en-GB"/>
        </w:rPr>
        <w:t>3.</w:t>
      </w:r>
      <w:r w:rsidRPr="00FC318F">
        <w:rPr>
          <w:rFonts w:eastAsia="Times New Roman"/>
          <w:szCs w:val="20"/>
          <w:lang w:eastAsia="en-GB"/>
        </w:rPr>
        <w:tab/>
      </w:r>
      <w:r w:rsidRPr="00FC318F">
        <w:rPr>
          <w:rFonts w:eastAsia="Times New Roman"/>
          <w:b/>
          <w:i/>
          <w:szCs w:val="20"/>
          <w:lang w:eastAsia="en-GB"/>
        </w:rPr>
        <w:t>The Commission shall adopt guidelines on monitoring and publishing the energy performance of data centres in accordance with Annex VIa</w:t>
      </w:r>
      <w:r w:rsidR="007F1906" w:rsidRPr="00FC318F">
        <w:rPr>
          <w:rFonts w:eastAsia="Times New Roman"/>
          <w:b/>
          <w:i/>
          <w:szCs w:val="20"/>
          <w:lang w:eastAsia="en-GB"/>
        </w:rPr>
        <w:t>.</w:t>
      </w:r>
      <w:r w:rsidRPr="00FC318F">
        <w:rPr>
          <w:rFonts w:eastAsia="Times New Roman"/>
          <w:b/>
          <w:i/>
          <w:szCs w:val="20"/>
          <w:lang w:eastAsia="en-GB"/>
        </w:rPr>
        <w:t xml:space="preserve"> These guidelines shall contain harmonised definitions for each item of information as well as a uniform measurement methodology, reporting guidelines and a harmonised template for the transfer of the information to allow for consistent reporting across all Member States. </w:t>
      </w:r>
    </w:p>
    <w:p w14:paraId="0CBD10F3" w14:textId="3749F06C" w:rsidR="00764413" w:rsidRPr="00FC318F" w:rsidRDefault="00764413" w:rsidP="00764413">
      <w:pPr>
        <w:widowControl w:val="0"/>
        <w:spacing w:after="120"/>
        <w:ind w:left="653" w:hanging="653"/>
        <w:rPr>
          <w:rFonts w:eastAsia="Times New Roman"/>
          <w:b/>
          <w:i/>
          <w:szCs w:val="20"/>
          <w:lang w:eastAsia="en-GB"/>
        </w:rPr>
      </w:pPr>
      <w:r w:rsidRPr="00FC318F">
        <w:rPr>
          <w:rFonts w:eastAsia="Times New Roman"/>
          <w:b/>
          <w:i/>
          <w:szCs w:val="20"/>
          <w:lang w:eastAsia="en-GB"/>
        </w:rPr>
        <w:t xml:space="preserve">4. </w:t>
      </w:r>
      <w:r w:rsidRPr="00FC318F">
        <w:rPr>
          <w:rFonts w:eastAsia="Times New Roman"/>
          <w:b/>
          <w:i/>
          <w:szCs w:val="20"/>
          <w:lang w:eastAsia="en-GB"/>
        </w:rPr>
        <w:tab/>
        <w:t>Member States shall</w:t>
      </w:r>
      <w:r w:rsidR="007F1906" w:rsidRPr="00FC318F">
        <w:rPr>
          <w:rFonts w:eastAsia="Times New Roman"/>
          <w:b/>
          <w:i/>
          <w:szCs w:val="20"/>
          <w:lang w:eastAsia="en-GB"/>
        </w:rPr>
        <w:t xml:space="preserve"> encourage </w:t>
      </w:r>
      <w:r w:rsidRPr="00FC318F">
        <w:rPr>
          <w:rFonts w:eastAsia="Times New Roman"/>
          <w:b/>
          <w:i/>
          <w:szCs w:val="20"/>
          <w:lang w:eastAsia="en-GB"/>
        </w:rPr>
        <w:t>owners and operators of every data centre in their territory</w:t>
      </w:r>
      <w:r w:rsidR="004F74C4" w:rsidRPr="00FC318F">
        <w:rPr>
          <w:rFonts w:eastAsia="Times New Roman"/>
          <w:b/>
          <w:i/>
          <w:szCs w:val="20"/>
          <w:lang w:eastAsia="en-GB"/>
        </w:rPr>
        <w:t>,</w:t>
      </w:r>
      <w:r w:rsidRPr="00FC318F">
        <w:rPr>
          <w:rFonts w:eastAsia="Times New Roman"/>
          <w:b/>
          <w:i/>
          <w:szCs w:val="20"/>
          <w:lang w:eastAsia="en-GB"/>
        </w:rPr>
        <w:t xml:space="preserve"> with an installed IT power demand equal to or greater than 1 MW, to </w:t>
      </w:r>
      <w:r w:rsidR="007F1906" w:rsidRPr="00FC318F">
        <w:rPr>
          <w:rFonts w:eastAsia="Times New Roman"/>
          <w:b/>
          <w:i/>
          <w:szCs w:val="20"/>
          <w:lang w:eastAsia="en-GB"/>
        </w:rPr>
        <w:t xml:space="preserve">take into account </w:t>
      </w:r>
      <w:r w:rsidRPr="00FC318F">
        <w:rPr>
          <w:rFonts w:eastAsia="Times New Roman"/>
          <w:b/>
          <w:i/>
          <w:szCs w:val="20"/>
          <w:lang w:eastAsia="en-GB"/>
        </w:rPr>
        <w:t xml:space="preserve">the </w:t>
      </w:r>
      <w:r w:rsidR="00C010CB" w:rsidRPr="00FC318F">
        <w:rPr>
          <w:rFonts w:eastAsia="Times New Roman"/>
          <w:b/>
          <w:i/>
          <w:szCs w:val="20"/>
          <w:lang w:eastAsia="en-GB"/>
        </w:rPr>
        <w:t xml:space="preserve">best </w:t>
      </w:r>
      <w:r w:rsidRPr="00FC318F">
        <w:rPr>
          <w:rFonts w:eastAsia="Times New Roman"/>
          <w:b/>
          <w:i/>
          <w:szCs w:val="20"/>
          <w:lang w:eastAsia="en-GB"/>
        </w:rPr>
        <w:t>practices referred to in the most recent version of the European Code of Conduct on Data Centre Energy Efficiency, or in CEN-CENELEC document CLC TR50600-99-1</w:t>
      </w:r>
      <w:r w:rsidR="0003274C">
        <w:rPr>
          <w:rFonts w:eastAsia="Times New Roman"/>
          <w:b/>
          <w:i/>
          <w:szCs w:val="20"/>
          <w:lang w:eastAsia="en-GB"/>
        </w:rPr>
        <w:t xml:space="preserve"> </w:t>
      </w:r>
      <w:r w:rsidRPr="00FC318F">
        <w:rPr>
          <w:rFonts w:eastAsia="Times New Roman"/>
          <w:b/>
          <w:i/>
          <w:szCs w:val="20"/>
          <w:lang w:eastAsia="en-GB"/>
        </w:rPr>
        <w:t xml:space="preserve">"Data centre facilities and infrastructures - Part 99-1: Recommended practices for energy management", until </w:t>
      </w:r>
      <w:r w:rsidR="007F1906" w:rsidRPr="00FC318F">
        <w:rPr>
          <w:rFonts w:eastAsia="Times New Roman"/>
          <w:b/>
          <w:i/>
          <w:szCs w:val="20"/>
          <w:lang w:eastAsia="en-GB"/>
        </w:rPr>
        <w:t xml:space="preserve">the entry into force of the delegated act referred to in paragraph 3 of Article 31 of this Directive.  </w:t>
      </w:r>
    </w:p>
    <w:p w14:paraId="4C3FF445" w14:textId="4D54CAA2" w:rsidR="00764413" w:rsidRPr="00FC318F" w:rsidRDefault="00764413" w:rsidP="00764413">
      <w:pPr>
        <w:spacing w:before="120" w:after="120"/>
        <w:ind w:left="653" w:hanging="653"/>
        <w:rPr>
          <w:rFonts w:eastAsia="Calibri"/>
          <w:b/>
          <w:i/>
          <w:szCs w:val="22"/>
        </w:rPr>
      </w:pPr>
      <w:r w:rsidRPr="00FC318F">
        <w:rPr>
          <w:rFonts w:eastAsia="Calibri"/>
          <w:b/>
          <w:szCs w:val="22"/>
        </w:rPr>
        <w:t>5.</w:t>
      </w:r>
      <w:r w:rsidRPr="00FC318F">
        <w:rPr>
          <w:rFonts w:eastAsia="Calibri"/>
          <w:b/>
          <w:szCs w:val="22"/>
        </w:rPr>
        <w:tab/>
      </w:r>
      <w:r w:rsidRPr="00FC318F">
        <w:rPr>
          <w:rFonts w:eastAsia="Calibri"/>
          <w:b/>
          <w:i/>
          <w:szCs w:val="22"/>
        </w:rPr>
        <w:t xml:space="preserve">By </w:t>
      </w:r>
      <w:r w:rsidR="00B22C72" w:rsidRPr="00FC318F">
        <w:rPr>
          <w:rFonts w:eastAsia="Calibri"/>
          <w:b/>
          <w:i/>
          <w:szCs w:val="22"/>
        </w:rPr>
        <w:t>15</w:t>
      </w:r>
      <w:r w:rsidRPr="00FC318F">
        <w:rPr>
          <w:rFonts w:eastAsia="Calibri"/>
          <w:b/>
          <w:i/>
          <w:szCs w:val="22"/>
        </w:rPr>
        <w:t xml:space="preserve"> </w:t>
      </w:r>
      <w:r w:rsidR="00B22C72" w:rsidRPr="00FC318F">
        <w:rPr>
          <w:rFonts w:eastAsia="Calibri"/>
          <w:b/>
          <w:i/>
          <w:szCs w:val="22"/>
        </w:rPr>
        <w:t>March</w:t>
      </w:r>
      <w:r w:rsidRPr="00FC318F">
        <w:rPr>
          <w:rFonts w:eastAsia="Calibri"/>
          <w:b/>
          <w:i/>
          <w:szCs w:val="22"/>
        </w:rPr>
        <w:t xml:space="preserve"> 202</w:t>
      </w:r>
      <w:r w:rsidR="00B22C72" w:rsidRPr="00FC318F">
        <w:rPr>
          <w:rFonts w:eastAsia="Calibri"/>
          <w:b/>
          <w:i/>
          <w:szCs w:val="22"/>
        </w:rPr>
        <w:t>5</w:t>
      </w:r>
      <w:r w:rsidRPr="00FC318F">
        <w:rPr>
          <w:rFonts w:eastAsia="Calibri"/>
          <w:b/>
          <w:i/>
          <w:szCs w:val="22"/>
        </w:rPr>
        <w:t>, the Commission shall assess the available data on the energy efficiency of data centres as communicated by Member States in accordance with paragraph 1 and report to the European Parliament and the Council</w:t>
      </w:r>
      <w:r w:rsidR="004F74C4" w:rsidRPr="00FC318F">
        <w:rPr>
          <w:rFonts w:eastAsia="Calibri"/>
          <w:b/>
          <w:i/>
          <w:szCs w:val="22"/>
        </w:rPr>
        <w:t>.</w:t>
      </w:r>
      <w:r w:rsidR="00280F69" w:rsidRPr="00FC318F">
        <w:rPr>
          <w:rFonts w:eastAsia="Calibri"/>
          <w:b/>
          <w:i/>
          <w:szCs w:val="22"/>
        </w:rPr>
        <w:t xml:space="preserve"> </w:t>
      </w:r>
      <w:r w:rsidRPr="00FC318F">
        <w:rPr>
          <w:rFonts w:eastAsia="Calibri"/>
          <w:b/>
          <w:i/>
          <w:szCs w:val="22"/>
        </w:rPr>
        <w:t xml:space="preserve">The report shall be accompanied, if appropriate, by a proposal </w:t>
      </w:r>
      <w:r w:rsidR="00280F69" w:rsidRPr="00FC318F">
        <w:rPr>
          <w:rFonts w:eastAsia="Calibri"/>
          <w:b/>
          <w:i/>
          <w:szCs w:val="22"/>
        </w:rPr>
        <w:t xml:space="preserve">on further </w:t>
      </w:r>
      <w:r w:rsidRPr="00FC318F">
        <w:rPr>
          <w:rFonts w:eastAsia="Calibri"/>
          <w:b/>
          <w:i/>
          <w:szCs w:val="22"/>
        </w:rPr>
        <w:t>measures</w:t>
      </w:r>
      <w:r w:rsidR="003244F2" w:rsidRPr="00FC318F">
        <w:rPr>
          <w:rFonts w:eastAsia="Calibri"/>
          <w:b/>
          <w:i/>
          <w:szCs w:val="22"/>
        </w:rPr>
        <w:t xml:space="preserve"> to improve energy efficiency</w:t>
      </w:r>
      <w:r w:rsidR="00280F69" w:rsidRPr="00FC318F">
        <w:rPr>
          <w:rFonts w:eastAsia="Calibri"/>
          <w:b/>
          <w:i/>
          <w:szCs w:val="22"/>
        </w:rPr>
        <w:t>, including</w:t>
      </w:r>
      <w:r w:rsidR="00683F0C" w:rsidRPr="00FC318F">
        <w:rPr>
          <w:rFonts w:eastAsia="Calibri"/>
          <w:b/>
          <w:i/>
          <w:szCs w:val="22"/>
        </w:rPr>
        <w:t xml:space="preserve"> on</w:t>
      </w:r>
      <w:r w:rsidR="003244F2" w:rsidRPr="00FC318F">
        <w:rPr>
          <w:rFonts w:eastAsia="Calibri"/>
          <w:b/>
          <w:i/>
          <w:szCs w:val="22"/>
        </w:rPr>
        <w:t xml:space="preserve"> </w:t>
      </w:r>
      <w:r w:rsidR="00280F69" w:rsidRPr="00FC318F">
        <w:rPr>
          <w:rFonts w:eastAsia="Calibri"/>
          <w:b/>
          <w:i/>
          <w:szCs w:val="22"/>
        </w:rPr>
        <w:t xml:space="preserve">establishing minimum performance standards and an </w:t>
      </w:r>
      <w:r w:rsidR="00683F0C" w:rsidRPr="00FC318F">
        <w:rPr>
          <w:rFonts w:eastAsia="Calibri"/>
          <w:b/>
          <w:i/>
          <w:szCs w:val="22"/>
        </w:rPr>
        <w:t>assessment</w:t>
      </w:r>
      <w:r w:rsidR="00280F69" w:rsidRPr="00FC318F">
        <w:rPr>
          <w:rFonts w:eastAsia="Calibri"/>
          <w:b/>
          <w:i/>
          <w:szCs w:val="22"/>
        </w:rPr>
        <w:t xml:space="preserve"> on the feasibility of transition towards net-zero emission centres, in close consultation with</w:t>
      </w:r>
      <w:r w:rsidR="00683F0C" w:rsidRPr="00FC318F">
        <w:rPr>
          <w:rFonts w:eastAsia="Calibri"/>
          <w:b/>
          <w:i/>
          <w:szCs w:val="22"/>
        </w:rPr>
        <w:t xml:space="preserve"> the relevant stakeholders.</w:t>
      </w:r>
      <w:r w:rsidR="00DA0486" w:rsidRPr="00FC318F">
        <w:rPr>
          <w:rFonts w:eastAsia="Calibri"/>
          <w:b/>
          <w:i/>
          <w:szCs w:val="22"/>
        </w:rPr>
        <w:t xml:space="preserve"> This</w:t>
      </w:r>
      <w:r w:rsidR="00683F0C" w:rsidRPr="00FC318F">
        <w:rPr>
          <w:rFonts w:eastAsia="Calibri"/>
          <w:b/>
          <w:i/>
          <w:szCs w:val="22"/>
        </w:rPr>
        <w:t xml:space="preserve"> proposal may also establish a timeframe within which existing data centres shall be required to meet minimum performance standards. </w:t>
      </w:r>
    </w:p>
    <w:p w14:paraId="662DEA02" w14:textId="64FA9DC3"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12</w:t>
      </w:r>
    </w:p>
    <w:p w14:paraId="0A77415F"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Metering for natural gas</w:t>
      </w:r>
    </w:p>
    <w:p w14:paraId="1C13898B" w14:textId="77777777" w:rsidR="00764413" w:rsidRPr="00FC318F" w:rsidRDefault="00764413" w:rsidP="00764413">
      <w:pPr>
        <w:spacing w:before="120" w:after="120"/>
        <w:rPr>
          <w:rFonts w:eastAsia="Calibri"/>
          <w:noProof/>
          <w:szCs w:val="22"/>
        </w:rPr>
      </w:pPr>
      <w:r w:rsidRPr="00FC318F">
        <w:rPr>
          <w:rFonts w:eastAsia="Calibri"/>
          <w:noProof/>
          <w:szCs w:val="22"/>
        </w:rPr>
        <w:t>1. Member States shall ensure that, in so far as it is technically possible, financially reasonable, and proportionate to the potential energy savings, for natural gas final customers are provided with competitively priced individual meters that accurately reflect the final customer's actual energy consumption and that provide information on actual time of use.</w:t>
      </w:r>
    </w:p>
    <w:p w14:paraId="34905D88" w14:textId="77777777" w:rsidR="00764413" w:rsidRPr="00FC318F" w:rsidRDefault="00764413" w:rsidP="00764413">
      <w:pPr>
        <w:spacing w:before="120" w:after="120"/>
        <w:rPr>
          <w:rFonts w:eastAsia="Calibri"/>
          <w:noProof/>
          <w:szCs w:val="22"/>
        </w:rPr>
      </w:pPr>
      <w:r w:rsidRPr="00FC318F">
        <w:rPr>
          <w:rFonts w:eastAsia="Calibri"/>
          <w:noProof/>
          <w:szCs w:val="22"/>
        </w:rPr>
        <w:t>Such a competitively priced individual meter shall always be provided when:</w:t>
      </w:r>
    </w:p>
    <w:p w14:paraId="2161018D"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an existing meter is replaced, unless this is technically impossible or not cost-effective in relation to the estimated potential savings in the long term;</w:t>
      </w:r>
    </w:p>
    <w:p w14:paraId="21853B37"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a new connection is made in a new building or a building undergoes major renovations, as set out in Directive 2010/31/EU.</w:t>
      </w:r>
    </w:p>
    <w:p w14:paraId="0F3D8147" w14:textId="77777777" w:rsidR="00764413" w:rsidRPr="00FC318F" w:rsidRDefault="00764413" w:rsidP="00764413">
      <w:pPr>
        <w:spacing w:before="120" w:after="120"/>
        <w:rPr>
          <w:rFonts w:eastAsia="Calibri"/>
          <w:noProof/>
          <w:szCs w:val="22"/>
        </w:rPr>
      </w:pPr>
      <w:r w:rsidRPr="00FC318F">
        <w:rPr>
          <w:rFonts w:eastAsia="Calibri"/>
          <w:noProof/>
          <w:szCs w:val="22"/>
        </w:rPr>
        <w:t>2. Where, and to the extent that, Member States implement intelligent metering systems and roll out smart meters for natural gas in accordance with Directive 2009/73/EC:</w:t>
      </w:r>
    </w:p>
    <w:p w14:paraId="45954188"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they shall ensure that the metering systems provide to final customers information on actual time of use and that the objectives of energy efficiency and benefits for final customers are fully taken into account when establishing the minimum functionalities of the meters and the obligations imposed on market participants;</w:t>
      </w:r>
    </w:p>
    <w:p w14:paraId="09FFD5DA"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lastRenderedPageBreak/>
        <w:t>(b)</w:t>
      </w:r>
      <w:r w:rsidRPr="00FC318F">
        <w:rPr>
          <w:rFonts w:eastAsia="Calibri"/>
          <w:noProof/>
          <w:szCs w:val="22"/>
        </w:rPr>
        <w:tab/>
        <w:t>they shall ensure the security of the smart meters and data communication, and the privacy of final customers, in compliance with relevant Union data protection and privacy legislation;</w:t>
      </w:r>
    </w:p>
    <w:p w14:paraId="36BBBEB3"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they shall require that appropriate advice and information be given to customers at the time of installation of smart meters, in particular about their full potential with regard to meter reading management and the monitoring of energy consumption.</w:t>
      </w:r>
    </w:p>
    <w:p w14:paraId="5B8F9CD6" w14:textId="205A72C0"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13</w:t>
      </w:r>
    </w:p>
    <w:p w14:paraId="2F80A658"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Metering for heating, cooling and domestic hot water</w:t>
      </w:r>
    </w:p>
    <w:p w14:paraId="757A4752" w14:textId="77777777" w:rsidR="00764413" w:rsidRPr="00FC318F" w:rsidRDefault="00764413" w:rsidP="00764413">
      <w:pPr>
        <w:spacing w:before="120" w:after="120"/>
        <w:rPr>
          <w:rFonts w:eastAsia="Calibri"/>
          <w:noProof/>
          <w:szCs w:val="22"/>
        </w:rPr>
      </w:pPr>
      <w:r w:rsidRPr="00FC318F">
        <w:rPr>
          <w:rFonts w:eastAsia="Calibri"/>
          <w:noProof/>
          <w:szCs w:val="22"/>
        </w:rPr>
        <w:t>1. Member States shall ensure that, for district heating, district cooling and domestic hot water, final customers are provided with competitively priced meters that accurately reflect their actual energy consumption.</w:t>
      </w:r>
    </w:p>
    <w:p w14:paraId="6F0F0E52" w14:textId="77777777" w:rsidR="00764413" w:rsidRPr="00FC318F" w:rsidRDefault="00764413" w:rsidP="00764413">
      <w:pPr>
        <w:spacing w:before="120" w:after="120"/>
        <w:rPr>
          <w:rFonts w:eastAsia="Calibri"/>
          <w:noProof/>
          <w:szCs w:val="22"/>
        </w:rPr>
      </w:pPr>
      <w:r w:rsidRPr="00FC318F">
        <w:rPr>
          <w:rFonts w:eastAsia="Calibri"/>
          <w:noProof/>
          <w:szCs w:val="22"/>
        </w:rPr>
        <w:t xml:space="preserve">2. Where heating, cooling or domestic hot water is supplied to a building from a central source that services multiple buildings or from a district heating or district cooling system, a meter shall be installed at the heat exchanger or point of delivery. </w:t>
      </w:r>
    </w:p>
    <w:p w14:paraId="2FA5519B"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14</w:t>
      </w:r>
    </w:p>
    <w:p w14:paraId="74387DD9"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Sub-metering and cost allocation for heating, cooling and domestic hot water</w:t>
      </w:r>
    </w:p>
    <w:p w14:paraId="3640E62B" w14:textId="77777777" w:rsidR="00764413" w:rsidRPr="00FC318F" w:rsidRDefault="00764413" w:rsidP="00764413">
      <w:pPr>
        <w:spacing w:before="120" w:after="120"/>
        <w:rPr>
          <w:rFonts w:eastAsia="Calibri"/>
          <w:noProof/>
          <w:szCs w:val="22"/>
        </w:rPr>
      </w:pPr>
      <w:r w:rsidRPr="00FC318F">
        <w:rPr>
          <w:rFonts w:eastAsia="Calibri"/>
          <w:noProof/>
          <w:szCs w:val="22"/>
        </w:rPr>
        <w:t>1. In multi-apartment and multi-purpose buildings with a central heating or central cooling source or supplied from a district heating or district cooling system, individual meters shall be installed to measure the consumption of heating, cooling or domestic hot water for each building unit, where technically feasible and cost effective in terms of being proportionate in relation to the potential energy savings.</w:t>
      </w:r>
    </w:p>
    <w:p w14:paraId="72CACEAB" w14:textId="77777777" w:rsidR="00764413" w:rsidRPr="00FC318F" w:rsidRDefault="00764413" w:rsidP="00764413">
      <w:pPr>
        <w:spacing w:before="120" w:after="120"/>
        <w:rPr>
          <w:rFonts w:eastAsia="Calibri"/>
          <w:noProof/>
          <w:szCs w:val="22"/>
        </w:rPr>
      </w:pPr>
      <w:r w:rsidRPr="00FC318F">
        <w:rPr>
          <w:rFonts w:eastAsia="Calibri"/>
          <w:noProof/>
          <w:szCs w:val="22"/>
        </w:rPr>
        <w:t>Where the use of individual meters is not technically feasible or where it is not cost-efficient to measure heat consumption in each building unit, individual heat cost allocators shall be used to measure heat consumption at each radiator unless it is shown by the Member State in question that the installation of such heat cost allocators would not be cost-efficient. In those cases, alternative cost-efficient methods of heat consumption measurement may be considered. The general criteria, methodologies and/or procedures to determine technical non-feasibility and non-cost effectiveness shall be clearly set out and published by each Member State.</w:t>
      </w:r>
    </w:p>
    <w:p w14:paraId="69676829" w14:textId="77777777" w:rsidR="00764413" w:rsidRPr="00FC318F" w:rsidRDefault="00764413" w:rsidP="00764413">
      <w:pPr>
        <w:spacing w:before="120" w:after="120"/>
        <w:rPr>
          <w:rFonts w:eastAsia="Calibri"/>
          <w:noProof/>
          <w:szCs w:val="22"/>
        </w:rPr>
      </w:pPr>
      <w:r w:rsidRPr="00FC318F">
        <w:rPr>
          <w:rFonts w:eastAsia="Calibri"/>
          <w:noProof/>
          <w:szCs w:val="22"/>
        </w:rPr>
        <w:t>2. In new multi-apartment buildings and in residential parts of new multi-purpose buildings that are equipped with a central heating source for domestic hot water or are supplied from district heating systems, individual meters shall, notwithstanding the first subparagraph of paragraph 1, be provided for domestic hot water.</w:t>
      </w:r>
    </w:p>
    <w:p w14:paraId="3F13D86B" w14:textId="77777777" w:rsidR="00764413" w:rsidRPr="00FC318F" w:rsidRDefault="00764413" w:rsidP="00764413">
      <w:pPr>
        <w:spacing w:before="120" w:after="120"/>
        <w:rPr>
          <w:rFonts w:eastAsia="Calibri"/>
          <w:noProof/>
          <w:szCs w:val="22"/>
        </w:rPr>
      </w:pPr>
      <w:r w:rsidRPr="00FC318F">
        <w:rPr>
          <w:rFonts w:eastAsia="Calibri"/>
          <w:noProof/>
          <w:szCs w:val="22"/>
        </w:rPr>
        <w:t>3. Where multi-apartment or multi-purpose buildings are supplied from district heating or district cooling, or where own common heating or cooling systems for such buildings are prevalent, Member States shall ensure they have in place transparent, publicly available national rules on the allocation of the cost of heating, cooling and domestic hot water consumption in such buildings to ensure transparency and accuracy of accounting for individual consumption. Where appropriate, such rules shall include guidelines on the manner in which to allocate cost for energy that is used as follows:</w:t>
      </w:r>
    </w:p>
    <w:p w14:paraId="77624D72"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domestic hot water;</w:t>
      </w:r>
    </w:p>
    <w:p w14:paraId="114200AF"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heat radiated from the building installation and for the purpose of heating the common areas, where staircases and corridors are equipped with radiators;</w:t>
      </w:r>
    </w:p>
    <w:p w14:paraId="2C20ED34"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for the purpose of heating or cooling apartments.</w:t>
      </w:r>
    </w:p>
    <w:p w14:paraId="06389D24" w14:textId="45FAF077" w:rsidR="00764413" w:rsidRPr="00FC318F" w:rsidRDefault="00764413" w:rsidP="00764413">
      <w:pPr>
        <w:keepNext/>
        <w:spacing w:before="360" w:after="120"/>
        <w:jc w:val="center"/>
        <w:rPr>
          <w:rFonts w:eastAsia="Calibri"/>
          <w:i/>
          <w:noProof/>
          <w:szCs w:val="22"/>
        </w:rPr>
      </w:pPr>
      <w:r w:rsidRPr="00FC318F">
        <w:rPr>
          <w:rFonts w:eastAsia="Calibri"/>
          <w:i/>
          <w:noProof/>
          <w:szCs w:val="22"/>
        </w:rPr>
        <w:lastRenderedPageBreak/>
        <w:t>Article 15</w:t>
      </w:r>
    </w:p>
    <w:p w14:paraId="44F118DD"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Remote reading requirement</w:t>
      </w:r>
    </w:p>
    <w:p w14:paraId="7053A542" w14:textId="77777777" w:rsidR="00764413" w:rsidRPr="00FC318F" w:rsidRDefault="00764413" w:rsidP="00764413">
      <w:pPr>
        <w:spacing w:before="120" w:after="120"/>
        <w:rPr>
          <w:rFonts w:eastAsia="Calibri"/>
          <w:noProof/>
          <w:szCs w:val="22"/>
        </w:rPr>
      </w:pPr>
      <w:r w:rsidRPr="00FC318F">
        <w:rPr>
          <w:rFonts w:eastAsia="Calibri"/>
          <w:noProof/>
          <w:szCs w:val="22"/>
        </w:rPr>
        <w:t>1. For the purposes of Articles 13 and 14,  newly installed  meters and heat cost allocators  shall be remotely readable devices The conditions of technical feasibility and cost effectiveness set out in Article 14(1) shall  apply.</w:t>
      </w:r>
    </w:p>
    <w:p w14:paraId="53F7C00C" w14:textId="77777777" w:rsidR="00764413" w:rsidRPr="00FC318F" w:rsidRDefault="00764413" w:rsidP="00764413">
      <w:pPr>
        <w:spacing w:before="120" w:after="120"/>
        <w:rPr>
          <w:rFonts w:eastAsia="Calibri"/>
          <w:noProof/>
          <w:szCs w:val="22"/>
        </w:rPr>
      </w:pPr>
      <w:r w:rsidRPr="00FC318F">
        <w:rPr>
          <w:rFonts w:eastAsia="Calibri"/>
          <w:noProof/>
          <w:szCs w:val="22"/>
        </w:rPr>
        <w:t>2. Meters and heat cost allocators which are not remotely readable but which have already been installed shall be rendered remotely readable or replaced with remotely readable devices by 1 January 2027, save where the Member State in question shows that this is not cost-efficient.</w:t>
      </w:r>
    </w:p>
    <w:p w14:paraId="628F7BED"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16</w:t>
      </w:r>
    </w:p>
    <w:p w14:paraId="35921EB2" w14:textId="77777777" w:rsidR="00764413" w:rsidRPr="00FC318F" w:rsidRDefault="00764413" w:rsidP="00764413">
      <w:pPr>
        <w:spacing w:before="120" w:after="120"/>
        <w:jc w:val="center"/>
        <w:rPr>
          <w:rFonts w:eastAsia="Calibri"/>
          <w:b/>
          <w:noProof/>
          <w:szCs w:val="22"/>
        </w:rPr>
      </w:pPr>
      <w:r w:rsidRPr="00FC318F">
        <w:rPr>
          <w:rFonts w:eastAsia="Calibri"/>
          <w:b/>
          <w:bCs/>
          <w:noProof/>
          <w:szCs w:val="22"/>
        </w:rPr>
        <w:t>Billing information for natural gas</w:t>
      </w:r>
    </w:p>
    <w:p w14:paraId="41B06636" w14:textId="77777777" w:rsidR="00764413" w:rsidRPr="00FC318F" w:rsidRDefault="00764413" w:rsidP="00764413">
      <w:pPr>
        <w:spacing w:before="120" w:after="120"/>
        <w:rPr>
          <w:rFonts w:eastAsia="Calibri"/>
          <w:noProof/>
          <w:szCs w:val="22"/>
        </w:rPr>
      </w:pPr>
      <w:r w:rsidRPr="00FC318F">
        <w:rPr>
          <w:rFonts w:eastAsia="Calibri"/>
          <w:noProof/>
          <w:szCs w:val="22"/>
        </w:rPr>
        <w:t>1. Where final customers do not have smart meters as referred to in Directive 2009/73/EC, Member States shall ensure  that billing information for natural gas is reliable, accurate and based on actual consumption, in accordance with point 1.1 of Annex VII, where that is technically possible and economically justified.</w:t>
      </w:r>
    </w:p>
    <w:p w14:paraId="274DED66" w14:textId="77777777" w:rsidR="00764413" w:rsidRPr="00FC318F" w:rsidRDefault="00764413" w:rsidP="00764413">
      <w:pPr>
        <w:spacing w:before="120" w:after="120"/>
        <w:rPr>
          <w:rFonts w:eastAsia="Calibri"/>
          <w:noProof/>
          <w:szCs w:val="22"/>
        </w:rPr>
      </w:pPr>
      <w:r w:rsidRPr="00FC318F">
        <w:rPr>
          <w:rFonts w:eastAsia="Calibri"/>
          <w:noProof/>
          <w:szCs w:val="22"/>
        </w:rPr>
        <w:t>This obligation may be fulfilled by a system of regular self-reading by the final customers whereby they communicate readings from their meter to the energy supplier. Only when the final customer has not provided a meter reading for a given billing interval shall billing be based on estimated consumption or a flat rate.</w:t>
      </w:r>
    </w:p>
    <w:p w14:paraId="73993C57" w14:textId="77777777" w:rsidR="00764413" w:rsidRPr="00FC318F" w:rsidRDefault="00764413" w:rsidP="00764413">
      <w:pPr>
        <w:spacing w:before="120" w:after="120"/>
        <w:rPr>
          <w:rFonts w:eastAsia="Calibri"/>
          <w:noProof/>
          <w:szCs w:val="22"/>
        </w:rPr>
      </w:pPr>
    </w:p>
    <w:p w14:paraId="58ACD116" w14:textId="77777777" w:rsidR="00764413" w:rsidRPr="00FC318F" w:rsidRDefault="00764413" w:rsidP="00764413">
      <w:pPr>
        <w:spacing w:before="120" w:after="120"/>
        <w:rPr>
          <w:rFonts w:eastAsia="Calibri"/>
          <w:noProof/>
          <w:szCs w:val="22"/>
        </w:rPr>
      </w:pPr>
      <w:r w:rsidRPr="00FC318F">
        <w:rPr>
          <w:rFonts w:eastAsia="Calibri"/>
          <w:noProof/>
          <w:szCs w:val="22"/>
        </w:rPr>
        <w:t>2. Meters installed in accordance with Directive 2009/73/EC shall enable the provision of accurate billing information based on actual consumption. Member States shall ensure that final customers have the possibility of easy access to complementary information on historical consumption allowing detailed self-checks.</w:t>
      </w:r>
    </w:p>
    <w:p w14:paraId="78DE2004" w14:textId="77777777" w:rsidR="00764413" w:rsidRPr="00FC318F" w:rsidRDefault="00764413" w:rsidP="00764413">
      <w:pPr>
        <w:keepNext/>
        <w:spacing w:before="120" w:after="120"/>
        <w:rPr>
          <w:rFonts w:eastAsia="Calibri"/>
          <w:noProof/>
          <w:szCs w:val="22"/>
        </w:rPr>
      </w:pPr>
      <w:r w:rsidRPr="00FC318F">
        <w:rPr>
          <w:rFonts w:eastAsia="Calibri"/>
          <w:noProof/>
          <w:szCs w:val="22"/>
        </w:rPr>
        <w:t>Complementary information on historical consumption shall include:</w:t>
      </w:r>
    </w:p>
    <w:p w14:paraId="7C7F3049"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 xml:space="preserve">cumulative data for at least the three previous years or the period since the start of the supply contract if this is shorter. The data shall correspond to the intervals for which frequent billing information has been produced; </w:t>
      </w:r>
    </w:p>
    <w:p w14:paraId="366C6405"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detailed data according to the time of use for any day, week, month and year. These data shall be made available to the final customer via the internet or the meter interface for the period of at least the previous 24 months or the period since the start of the supply contract if this is shorter.</w:t>
      </w:r>
    </w:p>
    <w:p w14:paraId="7745E543" w14:textId="77777777" w:rsidR="00764413" w:rsidRPr="00FC318F" w:rsidRDefault="00764413" w:rsidP="00764413">
      <w:pPr>
        <w:spacing w:before="120" w:after="120"/>
        <w:rPr>
          <w:rFonts w:eastAsia="Calibri"/>
          <w:noProof/>
          <w:szCs w:val="22"/>
        </w:rPr>
      </w:pPr>
      <w:r w:rsidRPr="00FC318F">
        <w:rPr>
          <w:rFonts w:eastAsia="Calibri"/>
          <w:noProof/>
          <w:szCs w:val="22"/>
        </w:rPr>
        <w:t>3. Independently of whether smart meters have been installed or not, Member States:</w:t>
      </w:r>
    </w:p>
    <w:p w14:paraId="4F792630"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shall require that, to the extent that information on the energy billing and historical consumption of final customers is available, it be made available, at the request of the final customer, to an energy service provider designated by the final customer;</w:t>
      </w:r>
    </w:p>
    <w:p w14:paraId="75BADA2C"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shall ensure that final customers are offered the option of electronic billing information and bills and that they receive, on request, a clear and understandable explanation of how their bill was derived, especially where bills are not based on actual consumption;</w:t>
      </w:r>
    </w:p>
    <w:p w14:paraId="1C50C8EA"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shall ensure that appropriate information is made available with the bill to provide final customers with a comprehensive account of current energy costs, in accordance with Annex VII;</w:t>
      </w:r>
    </w:p>
    <w:p w14:paraId="62388775"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 xml:space="preserve">may lay down that, at the request of the final customer, the information contained in these bills shall not be considered to constitute a request for payment. In such cases, </w:t>
      </w:r>
      <w:r w:rsidRPr="00FC318F">
        <w:rPr>
          <w:rFonts w:eastAsia="Calibri"/>
          <w:noProof/>
          <w:szCs w:val="22"/>
        </w:rPr>
        <w:lastRenderedPageBreak/>
        <w:t>Member States shall ensure that suppliers of energy sources offer flexible arrangements for actual payments;</w:t>
      </w:r>
    </w:p>
    <w:p w14:paraId="2DB1742A"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(e)</w:t>
      </w:r>
      <w:r w:rsidRPr="00FC318F">
        <w:rPr>
          <w:rFonts w:eastAsia="Calibri"/>
          <w:noProof/>
          <w:szCs w:val="22"/>
        </w:rPr>
        <w:tab/>
        <w:t>shall require that information and estimates for energy costs are provided to consumers on demand in a timely manner and in an easily understandable format enabling consumers to compare deals on a like-for-like basis.</w:t>
      </w:r>
    </w:p>
    <w:p w14:paraId="0BC22EE0"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17</w:t>
      </w:r>
    </w:p>
    <w:p w14:paraId="338D0305"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Billing and consumption information for heating, cooling and domestic hot water</w:t>
      </w:r>
    </w:p>
    <w:p w14:paraId="43B9A0C5" w14:textId="77777777" w:rsidR="00764413" w:rsidRPr="00FC318F" w:rsidRDefault="00764413" w:rsidP="00764413">
      <w:pPr>
        <w:spacing w:before="120" w:after="120"/>
        <w:rPr>
          <w:rFonts w:eastAsia="Calibri"/>
          <w:noProof/>
          <w:szCs w:val="22"/>
        </w:rPr>
      </w:pPr>
      <w:r w:rsidRPr="00FC318F">
        <w:rPr>
          <w:rFonts w:eastAsia="Calibri"/>
          <w:noProof/>
          <w:szCs w:val="22"/>
        </w:rPr>
        <w:t>1. Where meters or heat cost allocators are installed, Member States shall ensure that billing and consumption information is reliable, accurate and based on actual consumption or heat cost allocator readings, in accordance with points 1 and 2 of Annex VIII for all final users .</w:t>
      </w:r>
    </w:p>
    <w:p w14:paraId="43598A1F" w14:textId="77777777" w:rsidR="00764413" w:rsidRPr="00FC318F" w:rsidRDefault="00764413" w:rsidP="00764413">
      <w:pPr>
        <w:spacing w:before="120" w:after="120"/>
        <w:rPr>
          <w:rFonts w:eastAsia="Calibri"/>
          <w:noProof/>
          <w:szCs w:val="22"/>
        </w:rPr>
      </w:pPr>
      <w:r w:rsidRPr="00FC318F">
        <w:rPr>
          <w:rFonts w:eastAsia="Calibri"/>
          <w:noProof/>
          <w:szCs w:val="22"/>
        </w:rPr>
        <w:t>This obligation may, where a Member State so provides, save in the case of sub-metered consumption based on heat cost allocators under Article 14, be fulfilled by a system of regular self-reading by the final customer or final user whereby they communicate readings from their meter. Only where the final customer or final user has not provided a meter reading for a given billing interval shall billing be based on estimated consumption or a flat rate.</w:t>
      </w:r>
    </w:p>
    <w:p w14:paraId="5D1497F5" w14:textId="77777777" w:rsidR="00764413" w:rsidRPr="00FC318F" w:rsidRDefault="00764413" w:rsidP="00764413">
      <w:pPr>
        <w:keepNext/>
        <w:spacing w:before="120" w:after="120"/>
        <w:rPr>
          <w:rFonts w:eastAsia="Calibri"/>
          <w:noProof/>
          <w:szCs w:val="22"/>
        </w:rPr>
      </w:pPr>
      <w:r w:rsidRPr="00FC318F">
        <w:rPr>
          <w:rFonts w:eastAsia="Calibri"/>
          <w:noProof/>
          <w:szCs w:val="22"/>
        </w:rPr>
        <w:t>2. Member States shall:</w:t>
      </w:r>
    </w:p>
    <w:p w14:paraId="7A1683E4"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require that, if information on the energy billing and historical consumption or heat cost allocator readings of final users is available, it be made available upon request by the final user, to an energy service provider designated by the final user;</w:t>
      </w:r>
    </w:p>
    <w:p w14:paraId="4CCEC5A0"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ensure that final customers are offered the option of electronic billing information and bills;</w:t>
      </w:r>
    </w:p>
    <w:p w14:paraId="33807872"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ensure that clear and comprehensible information is provided with the bill to all final users in accordance with point 3 of Annex VIII; </w:t>
      </w:r>
    </w:p>
    <w:p w14:paraId="629987C7"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promote cybersecurity and ensure the privacy and data protection of final users in accordance with applicable Union law.</w:t>
      </w:r>
    </w:p>
    <w:p w14:paraId="36FAB961" w14:textId="77777777" w:rsidR="00764413" w:rsidRPr="00FC318F" w:rsidRDefault="00764413" w:rsidP="00764413">
      <w:pPr>
        <w:spacing w:before="120" w:after="120"/>
        <w:rPr>
          <w:rFonts w:eastAsia="Calibri"/>
          <w:noProof/>
          <w:szCs w:val="22"/>
        </w:rPr>
      </w:pPr>
      <w:r w:rsidRPr="00FC318F">
        <w:rPr>
          <w:rFonts w:eastAsia="Calibri"/>
          <w:noProof/>
          <w:szCs w:val="22"/>
        </w:rPr>
        <w:t>Member States may provide that, at the request of the final customer, the provision of billing information shall not be considered to constitute a request for payment. In such cases, Member States shall ensure that flexible arrangements for actual payment are offered.</w:t>
      </w:r>
    </w:p>
    <w:p w14:paraId="4BA6A125" w14:textId="77777777" w:rsidR="00764413" w:rsidRPr="00FC318F" w:rsidRDefault="00764413" w:rsidP="00764413">
      <w:pPr>
        <w:spacing w:before="120" w:after="120"/>
        <w:rPr>
          <w:rFonts w:eastAsia="Calibri"/>
          <w:noProof/>
          <w:szCs w:val="22"/>
        </w:rPr>
      </w:pPr>
      <w:r w:rsidRPr="00FC318F">
        <w:rPr>
          <w:rFonts w:eastAsia="Calibri"/>
          <w:noProof/>
          <w:szCs w:val="22"/>
        </w:rPr>
        <w:t>3. Member States shall decide who is to be responsible for providing the information referred to in paragraphs 1 and 2 to final users without a direct or individual contract with an energy supplier.</w:t>
      </w:r>
    </w:p>
    <w:p w14:paraId="5280D94A"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18</w:t>
      </w:r>
    </w:p>
    <w:p w14:paraId="341CC559" w14:textId="77777777" w:rsidR="00764413" w:rsidRPr="00FC318F" w:rsidRDefault="00764413" w:rsidP="00764413">
      <w:pPr>
        <w:keepNext/>
        <w:spacing w:before="120" w:after="120"/>
        <w:jc w:val="center"/>
        <w:rPr>
          <w:rFonts w:eastAsia="Calibri"/>
          <w:b/>
          <w:noProof/>
          <w:szCs w:val="22"/>
        </w:rPr>
      </w:pPr>
      <w:r w:rsidRPr="00FC318F">
        <w:rPr>
          <w:rFonts w:eastAsia="Calibri"/>
          <w:b/>
          <w:bCs/>
          <w:noProof/>
          <w:szCs w:val="22"/>
        </w:rPr>
        <w:t>Cost of access to metering and billing information for natural gas</w:t>
      </w:r>
    </w:p>
    <w:p w14:paraId="4ECBBC86" w14:textId="77777777" w:rsidR="00764413" w:rsidRPr="00FC318F" w:rsidRDefault="00764413" w:rsidP="00764413">
      <w:pPr>
        <w:spacing w:before="120" w:after="120"/>
        <w:rPr>
          <w:rFonts w:eastAsia="Calibri"/>
          <w:noProof/>
          <w:szCs w:val="22"/>
        </w:rPr>
      </w:pPr>
      <w:r w:rsidRPr="00FC318F">
        <w:rPr>
          <w:rFonts w:eastAsia="Calibri"/>
          <w:noProof/>
          <w:szCs w:val="22"/>
        </w:rPr>
        <w:t>Member States shall ensure that final customers receive all their bills and billing information for energy consumption free of charge and that final customers have access to their consumption data in an appropriate way and free of charge.</w:t>
      </w:r>
    </w:p>
    <w:p w14:paraId="790C4EAC"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lastRenderedPageBreak/>
        <w:t>Article 19</w:t>
      </w:r>
    </w:p>
    <w:p w14:paraId="68330F33" w14:textId="77777777" w:rsidR="00764413" w:rsidRPr="00FC318F" w:rsidRDefault="00764413" w:rsidP="00764413">
      <w:pPr>
        <w:keepNext/>
        <w:spacing w:before="120" w:after="120"/>
        <w:jc w:val="center"/>
        <w:rPr>
          <w:rFonts w:eastAsia="Calibri"/>
          <w:b/>
          <w:noProof/>
          <w:szCs w:val="22"/>
        </w:rPr>
      </w:pPr>
      <w:r w:rsidRPr="00FC318F">
        <w:rPr>
          <w:rFonts w:eastAsia="Calibri"/>
          <w:b/>
          <w:bCs/>
          <w:noProof/>
          <w:szCs w:val="22"/>
        </w:rPr>
        <w:t>Cost of access to metering and billing and consumption information for heating, cooling and domestic hot water</w:t>
      </w:r>
    </w:p>
    <w:p w14:paraId="09DAF4F7" w14:textId="77777777" w:rsidR="00764413" w:rsidRPr="00FC318F" w:rsidRDefault="00764413" w:rsidP="00764413">
      <w:pPr>
        <w:spacing w:before="120" w:after="120"/>
        <w:rPr>
          <w:rFonts w:eastAsia="Calibri"/>
          <w:noProof/>
          <w:szCs w:val="22"/>
        </w:rPr>
      </w:pPr>
      <w:r w:rsidRPr="00FC318F">
        <w:rPr>
          <w:rFonts w:eastAsia="Calibri"/>
          <w:noProof/>
          <w:szCs w:val="22"/>
        </w:rPr>
        <w:t>1. Member States shall ensure that final users receive all their bills and billing information for energy consumption free of charge and that final users have access to their consumption data in an appropriate way and free of charge.</w:t>
      </w:r>
    </w:p>
    <w:p w14:paraId="2FF46E9D" w14:textId="77777777" w:rsidR="00764413" w:rsidRPr="00FC318F" w:rsidRDefault="00764413" w:rsidP="00764413">
      <w:pPr>
        <w:spacing w:before="120" w:after="120"/>
        <w:rPr>
          <w:rFonts w:eastAsia="Calibri"/>
          <w:noProof/>
          <w:szCs w:val="22"/>
        </w:rPr>
      </w:pPr>
      <w:r w:rsidRPr="00FC318F">
        <w:rPr>
          <w:rFonts w:eastAsia="Calibri"/>
          <w:noProof/>
          <w:szCs w:val="22"/>
        </w:rPr>
        <w:t>2. Notwithstanding paragraph 1 of this Article, the distribution of costs of billing information for the individual consumption of heating, cooling and domestic hot water in multi-apartment and multi-purpose buildings pursuant to Article 14 shall be carried out on a non-profit basis. Costs resulting from the assignment of that task to a third party, such as a service provider or the local energy supplier, covering the measuring, allocation and accounting for actual individual consumption in such buildings, may be passed onto the final users to the extent that such costs are reasonable.</w:t>
      </w:r>
    </w:p>
    <w:p w14:paraId="57ABB4A2" w14:textId="6198F0E1" w:rsidR="007F4849" w:rsidRDefault="00764413" w:rsidP="006D556E">
      <w:pPr>
        <w:spacing w:before="120" w:after="120"/>
        <w:rPr>
          <w:rFonts w:eastAsia="Calibri"/>
          <w:noProof/>
          <w:szCs w:val="22"/>
        </w:rPr>
      </w:pPr>
      <w:r w:rsidRPr="00FC318F">
        <w:rPr>
          <w:rFonts w:eastAsia="Calibri"/>
          <w:noProof/>
          <w:szCs w:val="22"/>
        </w:rPr>
        <w:t>3. In order to ensure reasonable costs for sub-metering services as referred to in paragraph 2, Member States may stimulate competition in that service sector by taking appropriate measures, such as recommending or otherwise promoting the use of tendering and/or the use of interoperable devices and systems facilitating switching between service providers.</w:t>
      </w:r>
    </w:p>
    <w:p w14:paraId="64FE2F41" w14:textId="77777777" w:rsidR="00764413" w:rsidRPr="00FC318F" w:rsidRDefault="00764413" w:rsidP="00764413">
      <w:pPr>
        <w:spacing w:before="120" w:after="120"/>
        <w:rPr>
          <w:rFonts w:eastAsia="Calibri"/>
          <w:noProof/>
          <w:szCs w:val="22"/>
        </w:rPr>
      </w:pPr>
    </w:p>
    <w:p w14:paraId="0ACE6C2C" w14:textId="02DEBADE" w:rsidR="00764413" w:rsidRPr="00FC318F" w:rsidRDefault="00764413" w:rsidP="00764413">
      <w:pPr>
        <w:keepNext/>
        <w:spacing w:before="120" w:after="360"/>
        <w:jc w:val="center"/>
        <w:rPr>
          <w:rFonts w:eastAsia="Calibri"/>
          <w:b/>
          <w:smallCaps/>
          <w:noProof/>
          <w:sz w:val="28"/>
          <w:szCs w:val="22"/>
        </w:rPr>
      </w:pPr>
      <w:r w:rsidRPr="00FC318F">
        <w:rPr>
          <w:rFonts w:eastAsia="Calibri"/>
          <w:b/>
          <w:smallCaps/>
          <w:noProof/>
          <w:sz w:val="28"/>
          <w:szCs w:val="22"/>
        </w:rPr>
        <w:t>CHAPTER IV</w:t>
      </w:r>
    </w:p>
    <w:p w14:paraId="2C189027" w14:textId="77777777" w:rsidR="00764413" w:rsidRPr="00FC318F" w:rsidRDefault="00764413" w:rsidP="00764413">
      <w:pPr>
        <w:keepNext/>
        <w:spacing w:before="120" w:after="360"/>
        <w:jc w:val="center"/>
        <w:rPr>
          <w:rFonts w:eastAsia="Calibri"/>
          <w:b/>
          <w:i/>
          <w:smallCaps/>
          <w:noProof/>
          <w:sz w:val="28"/>
          <w:szCs w:val="22"/>
        </w:rPr>
      </w:pPr>
      <w:r w:rsidRPr="00FC318F">
        <w:rPr>
          <w:rFonts w:eastAsia="Calibri"/>
          <w:b/>
          <w:i/>
          <w:smallCaps/>
          <w:noProof/>
          <w:sz w:val="28"/>
          <w:szCs w:val="22"/>
        </w:rPr>
        <w:t>CONSUMER INFORMATION AND EMPOWERMENT</w:t>
      </w:r>
    </w:p>
    <w:p w14:paraId="455EFC8A"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20</w:t>
      </w:r>
    </w:p>
    <w:p w14:paraId="680B01D6" w14:textId="77777777" w:rsidR="00764413" w:rsidRPr="00FC318F" w:rsidRDefault="00764413" w:rsidP="00764413">
      <w:pPr>
        <w:spacing w:before="120" w:after="120"/>
        <w:jc w:val="center"/>
        <w:rPr>
          <w:rFonts w:eastAsia="Calibri"/>
          <w:b/>
          <w:noProof/>
          <w:szCs w:val="22"/>
        </w:rPr>
      </w:pPr>
      <w:r w:rsidRPr="00FC318F">
        <w:rPr>
          <w:rFonts w:eastAsia="Calibri"/>
          <w:b/>
          <w:noProof/>
          <w:szCs w:val="22"/>
        </w:rPr>
        <w:t>Basic contractual rights for heating, cooling and domestic hot water</w:t>
      </w:r>
    </w:p>
    <w:p w14:paraId="0952686E" w14:textId="77777777" w:rsidR="00764413" w:rsidRPr="00FC318F" w:rsidRDefault="00764413" w:rsidP="00764413">
      <w:pPr>
        <w:spacing w:before="120" w:after="120"/>
        <w:rPr>
          <w:rFonts w:eastAsia="Calibri"/>
          <w:noProof/>
          <w:szCs w:val="22"/>
        </w:rPr>
      </w:pPr>
      <w:r w:rsidRPr="00FC318F">
        <w:rPr>
          <w:rFonts w:eastAsia="Calibri"/>
          <w:noProof/>
          <w:szCs w:val="22"/>
        </w:rPr>
        <w:t>1. Without prejudice to Union rules on consumer protection, in particular Directive 2011/83/EU of the European Parliament and of the Council</w:t>
      </w:r>
      <w:r w:rsidRPr="00FC318F">
        <w:rPr>
          <w:rFonts w:eastAsia="Calibri"/>
          <w:noProof/>
          <w:szCs w:val="22"/>
          <w:vertAlign w:val="superscript"/>
        </w:rPr>
        <w:footnoteReference w:id="8"/>
      </w:r>
      <w:r w:rsidRPr="00FC318F">
        <w:rPr>
          <w:rFonts w:eastAsia="Calibri"/>
          <w:noProof/>
          <w:szCs w:val="22"/>
        </w:rPr>
        <w:t xml:space="preserve"> and Council Directive 93/13/EEC</w:t>
      </w:r>
      <w:r w:rsidRPr="00FC318F">
        <w:rPr>
          <w:rFonts w:eastAsia="Calibri"/>
          <w:noProof/>
          <w:szCs w:val="22"/>
          <w:vertAlign w:val="superscript"/>
        </w:rPr>
        <w:footnoteReference w:id="9"/>
      </w:r>
      <w:r w:rsidRPr="00FC318F">
        <w:rPr>
          <w:rFonts w:eastAsia="Calibri"/>
          <w:noProof/>
          <w:szCs w:val="22"/>
        </w:rPr>
        <w:t>, Member States shall ensure that final customers and, where explicitly referred to, final users are granted the rights provided for in paragraphs 2 to 8 of this Article.</w:t>
      </w:r>
    </w:p>
    <w:p w14:paraId="397CF6D7" w14:textId="77777777" w:rsidR="00764413" w:rsidRPr="00FC318F" w:rsidRDefault="00764413" w:rsidP="00764413">
      <w:pPr>
        <w:spacing w:before="120" w:after="120"/>
        <w:rPr>
          <w:rFonts w:eastAsia="Calibri"/>
          <w:noProof/>
          <w:szCs w:val="22"/>
        </w:rPr>
      </w:pPr>
      <w:r w:rsidRPr="00FC318F">
        <w:rPr>
          <w:rFonts w:eastAsia="Calibri"/>
          <w:noProof/>
          <w:szCs w:val="22"/>
        </w:rPr>
        <w:t>2. Final customers shall have the right to a contract with their supplier that specifies:</w:t>
      </w:r>
    </w:p>
    <w:p w14:paraId="0A165666"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the identity and address of the supplier;</w:t>
      </w:r>
    </w:p>
    <w:p w14:paraId="15FD34B0"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the services provided and the service quality levels offered;</w:t>
      </w:r>
    </w:p>
    <w:p w14:paraId="2DDB0F2B"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the types of maintenance service offered;</w:t>
      </w:r>
    </w:p>
    <w:p w14:paraId="47E1A62F" w14:textId="77777777" w:rsidR="00764413" w:rsidRPr="00FC318F" w:rsidRDefault="00764413" w:rsidP="00764413">
      <w:pPr>
        <w:spacing w:before="120" w:after="120"/>
        <w:rPr>
          <w:rFonts w:eastAsia="Calibri"/>
          <w:noProof/>
          <w:szCs w:val="22"/>
        </w:rPr>
      </w:pPr>
      <w:r w:rsidRPr="00FC318F">
        <w:rPr>
          <w:rFonts w:eastAsia="Calibri"/>
          <w:noProof/>
          <w:szCs w:val="22"/>
        </w:rPr>
        <w:t>(d)</w:t>
      </w:r>
      <w:r w:rsidRPr="00FC318F">
        <w:rPr>
          <w:rFonts w:eastAsia="Calibri"/>
          <w:noProof/>
          <w:szCs w:val="22"/>
        </w:rPr>
        <w:tab/>
        <w:t>the means by which up-to-date information on all applicable tariffs, maintenance charges and bundled products or services may be obtained;</w:t>
      </w:r>
    </w:p>
    <w:p w14:paraId="36B13071" w14:textId="77777777" w:rsidR="00764413" w:rsidRPr="00FC318F" w:rsidRDefault="00764413" w:rsidP="00764413">
      <w:pPr>
        <w:spacing w:before="120" w:after="120"/>
        <w:rPr>
          <w:rFonts w:eastAsia="Calibri"/>
          <w:noProof/>
          <w:szCs w:val="22"/>
        </w:rPr>
      </w:pPr>
      <w:r w:rsidRPr="00FC318F">
        <w:rPr>
          <w:rFonts w:eastAsia="Calibri"/>
          <w:noProof/>
          <w:szCs w:val="22"/>
        </w:rPr>
        <w:t>(e)</w:t>
      </w:r>
      <w:r w:rsidRPr="00FC318F">
        <w:rPr>
          <w:rFonts w:eastAsia="Calibri"/>
          <w:noProof/>
          <w:szCs w:val="22"/>
        </w:rPr>
        <w:tab/>
        <w:t>the duration of the contract, the conditions for renewal and termination of the contract and services, including products or services that are bundled with those services, and whether terminating the contract without charge is permitted;</w:t>
      </w:r>
    </w:p>
    <w:p w14:paraId="469C30F3" w14:textId="77777777" w:rsidR="00764413" w:rsidRPr="00FC318F" w:rsidRDefault="00764413" w:rsidP="00764413">
      <w:pPr>
        <w:spacing w:before="120" w:after="120"/>
        <w:rPr>
          <w:rFonts w:eastAsia="Calibri"/>
          <w:noProof/>
          <w:szCs w:val="22"/>
        </w:rPr>
      </w:pPr>
      <w:r w:rsidRPr="00FC318F">
        <w:rPr>
          <w:rFonts w:eastAsia="Calibri"/>
          <w:noProof/>
          <w:szCs w:val="22"/>
        </w:rPr>
        <w:lastRenderedPageBreak/>
        <w:t>(f)</w:t>
      </w:r>
      <w:r w:rsidRPr="00FC318F">
        <w:rPr>
          <w:rFonts w:eastAsia="Calibri"/>
          <w:noProof/>
          <w:szCs w:val="22"/>
        </w:rPr>
        <w:tab/>
        <w:t>any compensation and the refund arrangements which apply if contracted service quality levels are not met, including inaccurate or delayed billing;</w:t>
      </w:r>
    </w:p>
    <w:p w14:paraId="710EA235" w14:textId="77777777" w:rsidR="00764413" w:rsidRPr="00FC318F" w:rsidRDefault="00764413" w:rsidP="00764413">
      <w:pPr>
        <w:spacing w:before="120" w:after="120"/>
        <w:rPr>
          <w:rFonts w:eastAsia="Calibri"/>
          <w:noProof/>
          <w:szCs w:val="22"/>
        </w:rPr>
      </w:pPr>
      <w:r w:rsidRPr="00FC318F">
        <w:rPr>
          <w:rFonts w:eastAsia="Calibri"/>
          <w:noProof/>
          <w:szCs w:val="22"/>
        </w:rPr>
        <w:t>(g)</w:t>
      </w:r>
      <w:r w:rsidRPr="00FC318F">
        <w:rPr>
          <w:rFonts w:eastAsia="Calibri"/>
          <w:noProof/>
          <w:szCs w:val="22"/>
        </w:rPr>
        <w:tab/>
        <w:t>the method of initiating an out-of-court dispute settlement procedure in accordance with Article 21;</w:t>
      </w:r>
    </w:p>
    <w:p w14:paraId="5971B37A" w14:textId="77777777" w:rsidR="00764413" w:rsidRPr="00FC318F" w:rsidRDefault="00764413" w:rsidP="00764413">
      <w:pPr>
        <w:spacing w:before="120" w:after="120"/>
        <w:rPr>
          <w:rFonts w:eastAsia="Calibri"/>
          <w:noProof/>
          <w:szCs w:val="22"/>
        </w:rPr>
      </w:pPr>
      <w:r w:rsidRPr="00FC318F">
        <w:rPr>
          <w:rFonts w:eastAsia="Calibri"/>
          <w:noProof/>
          <w:szCs w:val="22"/>
        </w:rPr>
        <w:t>(h)</w:t>
      </w:r>
      <w:r w:rsidRPr="00FC318F">
        <w:rPr>
          <w:rFonts w:eastAsia="Calibri"/>
          <w:noProof/>
          <w:szCs w:val="22"/>
        </w:rPr>
        <w:tab/>
        <w:t xml:space="preserve">information relating to consumer rights, including information on complaint handling and all of the information referred to in this paragraph, which is clearly communicated on the bill or the undertaking's web site </w:t>
      </w:r>
      <w:r w:rsidRPr="00FC318F">
        <w:t xml:space="preserve">and </w:t>
      </w:r>
      <w:r w:rsidRPr="00FC318F">
        <w:rPr>
          <w:b/>
          <w:i/>
        </w:rPr>
        <w:t>includes the contact details or link to the web site of the single point of contact referred to in Article 21 of this Directive.</w:t>
      </w:r>
    </w:p>
    <w:p w14:paraId="79FF42A2" w14:textId="77777777" w:rsidR="00764413" w:rsidRPr="00FC318F" w:rsidRDefault="00764413" w:rsidP="00764413">
      <w:pPr>
        <w:spacing w:before="120" w:after="120"/>
        <w:rPr>
          <w:rFonts w:eastAsia="Calibri"/>
          <w:noProof/>
          <w:szCs w:val="22"/>
        </w:rPr>
      </w:pPr>
      <w:r w:rsidRPr="00FC318F">
        <w:rPr>
          <w:rFonts w:eastAsia="Calibri"/>
          <w:noProof/>
          <w:szCs w:val="22"/>
        </w:rPr>
        <w:t>Conditions shall be fair and known in advance. In any case, this information shall be provided prior to the conclusion or confirmation of the contract. Where contracts are concluded through intermediaries, the information relating to the matters set out in this paragraph shall also be provided prior to the conclusion of the contract.</w:t>
      </w:r>
    </w:p>
    <w:p w14:paraId="50AC2F98" w14:textId="77777777" w:rsidR="00764413" w:rsidRPr="00FC318F" w:rsidRDefault="00764413" w:rsidP="00764413">
      <w:pPr>
        <w:spacing w:before="120" w:after="120"/>
        <w:rPr>
          <w:rFonts w:eastAsia="Calibri"/>
          <w:noProof/>
          <w:szCs w:val="22"/>
        </w:rPr>
      </w:pPr>
      <w:r w:rsidRPr="00FC318F">
        <w:rPr>
          <w:rFonts w:eastAsia="Calibri"/>
          <w:noProof/>
          <w:szCs w:val="22"/>
        </w:rPr>
        <w:t>Final customers and final users shall be provided with a summary of the key contractual conditions in a comprehensible manner and in concise and simple language.</w:t>
      </w:r>
    </w:p>
    <w:p w14:paraId="78AAC60A" w14:textId="77777777" w:rsidR="00764413" w:rsidRPr="00FC318F" w:rsidRDefault="00764413" w:rsidP="00764413">
      <w:pPr>
        <w:spacing w:before="120" w:after="120"/>
        <w:rPr>
          <w:b/>
          <w:i/>
        </w:rPr>
      </w:pPr>
      <w:r w:rsidRPr="00FC318F">
        <w:rPr>
          <w:b/>
          <w:i/>
        </w:rPr>
        <w:t>2a. Suppliers shall provide final customers and final users with a copy of the contract, transparent information on applicable prices and tariffs and on standard terms and conditions in respect of access to and use of heating, cooling and domestic hot water services.</w:t>
      </w:r>
    </w:p>
    <w:p w14:paraId="4A7C5615" w14:textId="77777777" w:rsidR="00764413" w:rsidRPr="00FC318F" w:rsidRDefault="00764413" w:rsidP="00764413">
      <w:pPr>
        <w:spacing w:before="120" w:after="120"/>
        <w:rPr>
          <w:b/>
          <w:i/>
        </w:rPr>
      </w:pPr>
      <w:r w:rsidRPr="00FC318F">
        <w:rPr>
          <w:rFonts w:eastAsia="Calibri"/>
          <w:noProof/>
          <w:szCs w:val="22"/>
        </w:rPr>
        <w:t>3. Final customers shall be given adequate notice of any intention to modify contractual conditions</w:t>
      </w:r>
      <w:r w:rsidRPr="00FC318F">
        <w:t>.</w:t>
      </w:r>
      <w:r w:rsidRPr="00FC318F">
        <w:rPr>
          <w:rFonts w:eastAsia="Calibri"/>
          <w:noProof/>
          <w:szCs w:val="22"/>
        </w:rPr>
        <w:t xml:space="preserve"> Suppliers shall notify their final customers, in a transparent and comprehensible manner, directly of any adjustment in the supply price and of the reasons and preconditions for the adjustment and its scope, at an appropriate time no later than two weeks, or no later than one month in the case of household customers, before the adjustment comes into effect. </w:t>
      </w:r>
      <w:r w:rsidRPr="00FC318F">
        <w:rPr>
          <w:b/>
          <w:i/>
        </w:rPr>
        <w:t>Final customers shall be informed of their right to terminate a contract if they do not accept the new contractual conditions or adjustments in the price notified to them by the supplier in accordance to the contract. Final customers shall inform final users of the intended contractual changes without delay.</w:t>
      </w:r>
    </w:p>
    <w:p w14:paraId="421C684C" w14:textId="77777777" w:rsidR="00764413" w:rsidRPr="00FC318F" w:rsidRDefault="00764413" w:rsidP="00764413">
      <w:pPr>
        <w:spacing w:before="120" w:after="120"/>
        <w:rPr>
          <w:rFonts w:eastAsia="Calibri"/>
          <w:noProof/>
          <w:szCs w:val="22"/>
        </w:rPr>
      </w:pPr>
      <w:r w:rsidRPr="00FC318F">
        <w:rPr>
          <w:rFonts w:eastAsia="Calibri"/>
          <w:noProof/>
          <w:szCs w:val="22"/>
        </w:rPr>
        <w:t>4. Suppliers shall offer final customers a wide choice of payment methods. Such payment methods shall not unduly discriminate between customers. Any difference in charges related to payment methods or prepayment systems shall be objective, non-discriminatory and proportionate and shall not exceed the direct costs borne by the payee for the use of a specific payment method or a prepayment system, in line with Article 62 of Directive (EU) 2015/2366 of the European Parliament and of the Council</w:t>
      </w:r>
      <w:r w:rsidRPr="00FC318F">
        <w:rPr>
          <w:rFonts w:eastAsia="Calibri"/>
          <w:noProof/>
          <w:szCs w:val="22"/>
          <w:vertAlign w:val="superscript"/>
        </w:rPr>
        <w:footnoteReference w:id="10"/>
      </w:r>
      <w:r w:rsidRPr="00FC318F">
        <w:rPr>
          <w:rFonts w:eastAsia="Calibri"/>
          <w:noProof/>
          <w:szCs w:val="22"/>
        </w:rPr>
        <w:t>.</w:t>
      </w:r>
    </w:p>
    <w:p w14:paraId="56DA1448" w14:textId="77777777" w:rsidR="00764413" w:rsidRPr="00FC318F" w:rsidRDefault="00764413" w:rsidP="00764413">
      <w:pPr>
        <w:spacing w:before="120" w:after="120"/>
        <w:rPr>
          <w:rFonts w:eastAsia="Calibri"/>
          <w:noProof/>
          <w:szCs w:val="22"/>
        </w:rPr>
      </w:pPr>
      <w:r w:rsidRPr="00FC318F">
        <w:rPr>
          <w:rFonts w:eastAsia="Calibri"/>
          <w:noProof/>
          <w:szCs w:val="22"/>
        </w:rPr>
        <w:t>5. Pursuant to paragraph 6, household customers who have access to prepayment systems shall not be placed at a disadvantage by the prepayment systems.</w:t>
      </w:r>
    </w:p>
    <w:p w14:paraId="074904D9" w14:textId="77777777" w:rsidR="00764413" w:rsidRPr="00FC318F" w:rsidRDefault="00764413" w:rsidP="00764413">
      <w:pPr>
        <w:spacing w:before="120" w:after="120"/>
        <w:rPr>
          <w:rFonts w:eastAsia="Calibri"/>
          <w:noProof/>
          <w:szCs w:val="22"/>
        </w:rPr>
      </w:pPr>
      <w:r w:rsidRPr="00FC318F">
        <w:rPr>
          <w:rFonts w:eastAsia="Calibri"/>
          <w:noProof/>
          <w:szCs w:val="22"/>
        </w:rPr>
        <w:t>6. Suppliers shall offer final customers and</w:t>
      </w:r>
      <w:r w:rsidR="00A44FD0" w:rsidRPr="00FC318F">
        <w:rPr>
          <w:rFonts w:eastAsia="Calibri"/>
          <w:b/>
          <w:i/>
          <w:noProof/>
          <w:szCs w:val="22"/>
        </w:rPr>
        <w:t>,</w:t>
      </w:r>
      <w:r w:rsidRPr="00FC318F">
        <w:rPr>
          <w:rFonts w:eastAsia="Calibri"/>
          <w:b/>
          <w:i/>
          <w:noProof/>
          <w:szCs w:val="22"/>
        </w:rPr>
        <w:t xml:space="preserve"> </w:t>
      </w:r>
      <w:r w:rsidR="00C51A48" w:rsidRPr="00FC318F">
        <w:rPr>
          <w:rFonts w:eastAsia="Calibri"/>
          <w:b/>
          <w:i/>
          <w:noProof/>
          <w:szCs w:val="22"/>
        </w:rPr>
        <w:t>where applicable</w:t>
      </w:r>
      <w:r w:rsidR="00A44FD0" w:rsidRPr="00FC318F">
        <w:rPr>
          <w:rFonts w:eastAsia="Calibri"/>
          <w:b/>
          <w:i/>
          <w:noProof/>
          <w:szCs w:val="22"/>
        </w:rPr>
        <w:t>,</w:t>
      </w:r>
      <w:r w:rsidR="00C51A48" w:rsidRPr="00FC318F">
        <w:rPr>
          <w:rFonts w:eastAsia="Calibri"/>
          <w:noProof/>
          <w:szCs w:val="22"/>
        </w:rPr>
        <w:t xml:space="preserve"> </w:t>
      </w:r>
      <w:r w:rsidRPr="00FC318F">
        <w:rPr>
          <w:rFonts w:eastAsia="Calibri"/>
          <w:noProof/>
          <w:szCs w:val="22"/>
        </w:rPr>
        <w:t>final users</w:t>
      </w:r>
      <w:r w:rsidR="00C51A48" w:rsidRPr="00FC318F">
        <w:rPr>
          <w:rFonts w:eastAsia="Calibri"/>
          <w:noProof/>
          <w:szCs w:val="22"/>
        </w:rPr>
        <w:t xml:space="preserve"> </w:t>
      </w:r>
      <w:r w:rsidRPr="00FC318F">
        <w:rPr>
          <w:rFonts w:eastAsia="Calibri"/>
          <w:noProof/>
          <w:szCs w:val="22"/>
        </w:rPr>
        <w:t xml:space="preserve">fair and transparent general terms and conditions, which shall be provided in plain and unambiguous language and shall not include non-contractual barriers to the exercise of customers' rights, such as excessive contractual documentation. Final users shall be provided access to these general terms and conditions upon request. Final customers and final users shall be protected against unfair or misleading selling methods. Final customers with disabilities </w:t>
      </w:r>
      <w:r w:rsidRPr="00FC318F">
        <w:rPr>
          <w:rFonts w:eastAsia="Calibri"/>
          <w:szCs w:val="22"/>
        </w:rPr>
        <w:t xml:space="preserve">shall </w:t>
      </w:r>
      <w:r w:rsidRPr="00FC318F">
        <w:rPr>
          <w:rFonts w:eastAsia="Calibri"/>
          <w:noProof/>
          <w:szCs w:val="22"/>
        </w:rPr>
        <w:t>be provided all relevant information on their contract with their supplier in accessible formats.</w:t>
      </w:r>
    </w:p>
    <w:p w14:paraId="174BA185" w14:textId="77777777" w:rsidR="00764413" w:rsidRPr="00FC318F" w:rsidRDefault="00764413" w:rsidP="00764413">
      <w:pPr>
        <w:spacing w:before="120" w:after="120"/>
        <w:rPr>
          <w:rFonts w:eastAsia="Calibri"/>
          <w:noProof/>
          <w:szCs w:val="22"/>
        </w:rPr>
      </w:pPr>
      <w:r w:rsidRPr="00FC318F">
        <w:rPr>
          <w:rFonts w:eastAsia="Calibri"/>
          <w:noProof/>
          <w:szCs w:val="22"/>
        </w:rPr>
        <w:lastRenderedPageBreak/>
        <w:t>7. Final customers and final users shall have the right to a good standard of service and complaint handling by their suppliers. Suppliers shall handle complaints in a simple, fair and prompt manner.</w:t>
      </w:r>
    </w:p>
    <w:p w14:paraId="477533F2" w14:textId="341AE518" w:rsidR="00764413" w:rsidRPr="00FC318F" w:rsidRDefault="00764413" w:rsidP="00764413">
      <w:pPr>
        <w:rPr>
          <w:b/>
          <w:i/>
        </w:rPr>
      </w:pPr>
      <w:r w:rsidRPr="00FC318F">
        <w:rPr>
          <w:b/>
          <w:i/>
        </w:rPr>
        <w:t>7</w:t>
      </w:r>
      <w:r w:rsidR="003244F2" w:rsidRPr="00FC318F">
        <w:rPr>
          <w:b/>
          <w:i/>
        </w:rPr>
        <w:t>a</w:t>
      </w:r>
      <w:r w:rsidRPr="00FC318F">
        <w:rPr>
          <w:b/>
          <w:i/>
        </w:rPr>
        <w:t>.</w:t>
      </w:r>
      <w:r w:rsidR="00A44FD0" w:rsidRPr="00FC318F">
        <w:rPr>
          <w:b/>
          <w:i/>
        </w:rPr>
        <w:t xml:space="preserve"> </w:t>
      </w:r>
      <w:r w:rsidRPr="00FC318F">
        <w:rPr>
          <w:b/>
          <w:i/>
        </w:rPr>
        <w:t xml:space="preserve">Competent authorities responsible for the enforcement of the consumer protection measures laid down in this Directive shall be independent from market interests and </w:t>
      </w:r>
      <w:r w:rsidR="00A44FD0" w:rsidRPr="00FC318F">
        <w:rPr>
          <w:b/>
          <w:i/>
        </w:rPr>
        <w:t xml:space="preserve">be </w:t>
      </w:r>
      <w:r w:rsidRPr="00FC318F">
        <w:rPr>
          <w:b/>
          <w:i/>
        </w:rPr>
        <w:t>able to take administrative decisions</w:t>
      </w:r>
      <w:r w:rsidR="00A44FD0" w:rsidRPr="00FC318F">
        <w:rPr>
          <w:b/>
          <w:i/>
        </w:rPr>
        <w:t>.</w:t>
      </w:r>
    </w:p>
    <w:p w14:paraId="76569F0E" w14:textId="77777777" w:rsidR="002B29DF" w:rsidRPr="00FC318F" w:rsidRDefault="002B29DF" w:rsidP="00764413">
      <w:pPr>
        <w:keepNext/>
        <w:spacing w:before="120" w:after="120"/>
        <w:ind w:left="850" w:hanging="850"/>
        <w:jc w:val="center"/>
        <w:rPr>
          <w:rFonts w:eastAsia="Calibri"/>
          <w:i/>
          <w:iCs/>
          <w:noProof/>
          <w:szCs w:val="22"/>
        </w:rPr>
      </w:pPr>
    </w:p>
    <w:p w14:paraId="7420DB9C" w14:textId="77777777" w:rsidR="00764413" w:rsidRPr="00FC318F" w:rsidRDefault="00764413" w:rsidP="00764413">
      <w:pPr>
        <w:keepNext/>
        <w:spacing w:before="120" w:after="120"/>
        <w:ind w:left="850" w:hanging="850"/>
        <w:jc w:val="center"/>
        <w:rPr>
          <w:rFonts w:eastAsia="Calibri"/>
          <w:i/>
          <w:noProof/>
          <w:szCs w:val="22"/>
        </w:rPr>
      </w:pPr>
      <w:r w:rsidRPr="00FC318F">
        <w:rPr>
          <w:rFonts w:eastAsia="Calibri"/>
          <w:i/>
          <w:iCs/>
          <w:noProof/>
          <w:szCs w:val="22"/>
        </w:rPr>
        <w:t>Article 21</w:t>
      </w:r>
    </w:p>
    <w:p w14:paraId="2B95F5DF" w14:textId="77777777" w:rsidR="00764413" w:rsidRPr="00FC318F" w:rsidRDefault="00764413" w:rsidP="00764413">
      <w:pPr>
        <w:keepNext/>
        <w:spacing w:before="120" w:after="120"/>
        <w:ind w:left="850" w:hanging="850"/>
        <w:jc w:val="center"/>
        <w:rPr>
          <w:rFonts w:eastAsia="Calibri"/>
          <w:b/>
          <w:noProof/>
          <w:szCs w:val="22"/>
        </w:rPr>
      </w:pPr>
      <w:r w:rsidRPr="00FC318F">
        <w:rPr>
          <w:rFonts w:eastAsia="Calibri"/>
          <w:b/>
          <w:noProof/>
          <w:szCs w:val="22"/>
        </w:rPr>
        <w:t>Information and awareness raising</w:t>
      </w:r>
    </w:p>
    <w:p w14:paraId="33062BC7" w14:textId="77777777" w:rsidR="00764413" w:rsidRPr="00FC318F" w:rsidRDefault="00764413" w:rsidP="00764413">
      <w:pPr>
        <w:jc w:val="center"/>
        <w:rPr>
          <w:b/>
          <w:szCs w:val="32"/>
          <w:u w:val="single"/>
        </w:rPr>
      </w:pPr>
    </w:p>
    <w:p w14:paraId="0ECA3AE0" w14:textId="77777777" w:rsidR="00764413" w:rsidRPr="00FC318F" w:rsidRDefault="00764413" w:rsidP="00764413">
      <w:r w:rsidRPr="00FC318F">
        <w:t>1.</w:t>
      </w:r>
      <w:r w:rsidRPr="00FC318F">
        <w:tab/>
        <w:t xml:space="preserve">Member States, </w:t>
      </w:r>
      <w:r w:rsidRPr="00FC318F">
        <w:rPr>
          <w:b/>
          <w:i/>
        </w:rPr>
        <w:t>in cooperation with regional and local authorities,</w:t>
      </w:r>
      <w:r w:rsidRPr="00FC318F">
        <w:t xml:space="preserve"> shall ensure that information on available energy efficiency improvement measures, individual actions and financial and legal frameworks is transparent, </w:t>
      </w:r>
      <w:r w:rsidRPr="00FC318F">
        <w:rPr>
          <w:b/>
          <w:i/>
        </w:rPr>
        <w:t>accessible</w:t>
      </w:r>
      <w:r w:rsidRPr="00FC318F">
        <w:t xml:space="preserve"> and widely disseminated to all relevant market actors, such as final customers, final users, consumer organisations, civil society representatives, renewable energy communities, citizen energy communities, local and regional authorities, energy agencies, social service providers, builders, architects, engineers, environmental and energy auditors, and installers of building elements as defined in by Article 2(9) of Directive 2010/31/EU.</w:t>
      </w:r>
    </w:p>
    <w:p w14:paraId="7F416515" w14:textId="77777777" w:rsidR="00764413" w:rsidRPr="00FC318F" w:rsidRDefault="00764413" w:rsidP="00764413"/>
    <w:p w14:paraId="0ACFE24C" w14:textId="06DAB521" w:rsidR="00764413" w:rsidRPr="00FC318F" w:rsidRDefault="00764413" w:rsidP="00764413">
      <w:pPr>
        <w:rPr>
          <w:noProof/>
        </w:rPr>
      </w:pPr>
      <w:r w:rsidRPr="00FC318F">
        <w:rPr>
          <w:noProof/>
        </w:rPr>
        <w:t xml:space="preserve">2. Member States shall take appropriate measures to promote and facilitate an efficient use of energy by final customers and final users. These measures shall  be part of a national strategy  such as the integrated national energy and climate plan in accordance with Regulation (EU) 2018/1999, or the long term renovation strategy as defined in </w:t>
      </w:r>
      <w:r w:rsidRPr="00FC318F">
        <w:rPr>
          <w:b/>
          <w:i/>
          <w:noProof/>
        </w:rPr>
        <w:t>[EPBD Directive, 2021/0426 (COD)].</w:t>
      </w:r>
      <w:r w:rsidRPr="00FC318F">
        <w:rPr>
          <w:noProof/>
        </w:rPr>
        <w:t xml:space="preserve"> </w:t>
      </w:r>
    </w:p>
    <w:p w14:paraId="64294743" w14:textId="77777777" w:rsidR="00764413" w:rsidRPr="00FC318F" w:rsidRDefault="00764413" w:rsidP="00764413">
      <w:pPr>
        <w:spacing w:before="120" w:after="120"/>
        <w:rPr>
          <w:rFonts w:eastAsia="Calibri"/>
          <w:noProof/>
          <w:szCs w:val="22"/>
        </w:rPr>
      </w:pPr>
      <w:r w:rsidRPr="00FC318F">
        <w:rPr>
          <w:rFonts w:eastAsia="Calibri"/>
          <w:noProof/>
          <w:szCs w:val="22"/>
        </w:rPr>
        <w:t>For the purposes of this Article, these measures shall include a range of instruments and policies to promote behavioural change such as:</w:t>
      </w:r>
    </w:p>
    <w:p w14:paraId="1E9FC463" w14:textId="77777777" w:rsidR="00764413" w:rsidRPr="00FC318F" w:rsidRDefault="00764413" w:rsidP="00764413">
      <w:pPr>
        <w:spacing w:before="120" w:after="120"/>
        <w:ind w:left="1417" w:hanging="567"/>
        <w:rPr>
          <w:rFonts w:eastAsia="Calibri"/>
          <w:noProof/>
          <w:szCs w:val="22"/>
        </w:rPr>
      </w:pPr>
      <w:r w:rsidRPr="00FC318F">
        <w:rPr>
          <w:rFonts w:eastAsia="Calibri"/>
          <w:noProof/>
          <w:szCs w:val="22"/>
        </w:rPr>
        <w:t>(i)</w:t>
      </w:r>
      <w:r w:rsidRPr="00FC318F">
        <w:rPr>
          <w:rFonts w:eastAsia="Calibri"/>
          <w:noProof/>
          <w:szCs w:val="22"/>
        </w:rPr>
        <w:tab/>
        <w:t>fiscal incentives;</w:t>
      </w:r>
    </w:p>
    <w:p w14:paraId="723DC4C8" w14:textId="77777777" w:rsidR="00764413" w:rsidRPr="00FC318F" w:rsidRDefault="00764413" w:rsidP="00764413">
      <w:pPr>
        <w:spacing w:before="120" w:after="120"/>
        <w:ind w:left="1417" w:hanging="567"/>
        <w:rPr>
          <w:rFonts w:eastAsia="Calibri"/>
          <w:noProof/>
          <w:szCs w:val="22"/>
        </w:rPr>
      </w:pPr>
      <w:r w:rsidRPr="00FC318F">
        <w:rPr>
          <w:rFonts w:eastAsia="Calibri"/>
          <w:noProof/>
          <w:szCs w:val="22"/>
        </w:rPr>
        <w:t>(ii)</w:t>
      </w:r>
      <w:r w:rsidRPr="00FC318F">
        <w:rPr>
          <w:rFonts w:eastAsia="Calibri"/>
          <w:noProof/>
          <w:szCs w:val="22"/>
        </w:rPr>
        <w:tab/>
        <w:t>access to finance, vouchers,  grants or subsidies;</w:t>
      </w:r>
    </w:p>
    <w:p w14:paraId="46B31D0C" w14:textId="77777777" w:rsidR="00764413" w:rsidRPr="00FC318F" w:rsidRDefault="00764413" w:rsidP="00764413">
      <w:pPr>
        <w:spacing w:before="120" w:after="120"/>
        <w:ind w:left="1417" w:hanging="567"/>
        <w:rPr>
          <w:rFonts w:eastAsia="Calibri"/>
          <w:b/>
          <w:i/>
          <w:szCs w:val="22"/>
        </w:rPr>
      </w:pPr>
      <w:r w:rsidRPr="00FC318F">
        <w:rPr>
          <w:rFonts w:eastAsia="Calibri"/>
          <w:b/>
          <w:i/>
          <w:szCs w:val="22"/>
        </w:rPr>
        <w:t>(ii a)</w:t>
      </w:r>
      <w:r w:rsidRPr="00FC318F">
        <w:rPr>
          <w:rFonts w:eastAsia="Calibri"/>
          <w:szCs w:val="22"/>
        </w:rPr>
        <w:tab/>
      </w:r>
      <w:r w:rsidRPr="00FC318F">
        <w:rPr>
          <w:rFonts w:eastAsia="Calibri"/>
          <w:b/>
          <w:i/>
          <w:szCs w:val="22"/>
        </w:rPr>
        <w:t>availability of publicly-supported energy audits and tailored-made advisory services and support for household consumers, in particular vulnerable customers, people affected by energy poverty and, where applicable, people living in social housing;</w:t>
      </w:r>
    </w:p>
    <w:p w14:paraId="606E40E1" w14:textId="4773E9A6" w:rsidR="00764413" w:rsidRPr="00FC318F" w:rsidRDefault="00764413" w:rsidP="00764413">
      <w:pPr>
        <w:spacing w:before="120" w:after="120"/>
        <w:ind w:left="1417" w:hanging="567"/>
        <w:rPr>
          <w:rFonts w:eastAsia="Calibri"/>
          <w:noProof/>
          <w:szCs w:val="22"/>
        </w:rPr>
      </w:pPr>
      <w:r w:rsidRPr="00FC318F">
        <w:rPr>
          <w:rFonts w:eastAsia="Calibri"/>
          <w:b/>
          <w:i/>
          <w:szCs w:val="22"/>
        </w:rPr>
        <w:t>(ii b)</w:t>
      </w:r>
      <w:r w:rsidR="0003274C">
        <w:rPr>
          <w:rFonts w:eastAsia="Calibri"/>
          <w:b/>
          <w:i/>
          <w:szCs w:val="22"/>
        </w:rPr>
        <w:t xml:space="preserve"> </w:t>
      </w:r>
      <w:r w:rsidR="0003274C" w:rsidRPr="00FC318F">
        <w:rPr>
          <w:rFonts w:eastAsia="Calibri"/>
          <w:noProof/>
          <w:szCs w:val="22"/>
        </w:rPr>
        <w:tab/>
      </w:r>
      <w:r w:rsidRPr="00FC318F">
        <w:rPr>
          <w:rFonts w:eastAsia="Calibri"/>
          <w:b/>
          <w:i/>
          <w:szCs w:val="22"/>
        </w:rPr>
        <w:t>tailored-made advisory services for SMEs and micro-enterprises;</w:t>
      </w:r>
    </w:p>
    <w:p w14:paraId="00BBEAAF" w14:textId="77777777" w:rsidR="00764413" w:rsidRPr="00FC318F" w:rsidRDefault="00764413" w:rsidP="00764413">
      <w:pPr>
        <w:spacing w:before="120" w:after="120"/>
        <w:ind w:left="1417" w:hanging="567"/>
        <w:rPr>
          <w:rFonts w:eastAsia="Calibri"/>
          <w:noProof/>
          <w:szCs w:val="22"/>
        </w:rPr>
      </w:pPr>
      <w:r w:rsidRPr="00FC318F">
        <w:rPr>
          <w:rFonts w:eastAsia="Calibri"/>
          <w:noProof/>
          <w:szCs w:val="22"/>
        </w:rPr>
        <w:t>(iii)</w:t>
      </w:r>
      <w:r w:rsidRPr="00FC318F">
        <w:rPr>
          <w:rFonts w:eastAsia="Calibri"/>
          <w:noProof/>
          <w:szCs w:val="22"/>
        </w:rPr>
        <w:tab/>
        <w:t>information provision  in accessible form to people with disabilities ;</w:t>
      </w:r>
    </w:p>
    <w:p w14:paraId="4426E11D" w14:textId="77777777" w:rsidR="00764413" w:rsidRPr="00FC318F" w:rsidRDefault="00764413" w:rsidP="00764413">
      <w:pPr>
        <w:spacing w:before="120" w:after="120"/>
        <w:ind w:left="1417" w:hanging="567"/>
        <w:rPr>
          <w:rFonts w:eastAsia="Calibri"/>
          <w:noProof/>
          <w:szCs w:val="22"/>
        </w:rPr>
      </w:pPr>
      <w:r w:rsidRPr="00FC318F">
        <w:rPr>
          <w:rFonts w:eastAsia="Calibri"/>
          <w:noProof/>
          <w:szCs w:val="22"/>
        </w:rPr>
        <w:t>(iv)</w:t>
      </w:r>
      <w:r w:rsidRPr="00FC318F">
        <w:rPr>
          <w:rFonts w:eastAsia="Calibri"/>
          <w:noProof/>
          <w:szCs w:val="22"/>
        </w:rPr>
        <w:tab/>
        <w:t>exemplary projects;</w:t>
      </w:r>
    </w:p>
    <w:p w14:paraId="2296EF74" w14:textId="77777777" w:rsidR="00764413" w:rsidRPr="00FC318F" w:rsidRDefault="00764413" w:rsidP="00764413">
      <w:pPr>
        <w:spacing w:before="120" w:after="120"/>
        <w:ind w:left="1417" w:hanging="567"/>
        <w:rPr>
          <w:rFonts w:eastAsia="Calibri"/>
          <w:noProof/>
          <w:szCs w:val="22"/>
        </w:rPr>
      </w:pPr>
      <w:r w:rsidRPr="00FC318F">
        <w:rPr>
          <w:rFonts w:eastAsia="Calibri"/>
          <w:noProof/>
          <w:szCs w:val="22"/>
        </w:rPr>
        <w:t>(v)</w:t>
      </w:r>
      <w:r w:rsidRPr="00FC318F">
        <w:rPr>
          <w:rFonts w:eastAsia="Calibri"/>
          <w:noProof/>
          <w:szCs w:val="22"/>
        </w:rPr>
        <w:tab/>
        <w:t>workplace activities;</w:t>
      </w:r>
    </w:p>
    <w:p w14:paraId="136CF2E2" w14:textId="77777777" w:rsidR="00764413" w:rsidRPr="00FC318F" w:rsidRDefault="00764413" w:rsidP="00764413">
      <w:pPr>
        <w:spacing w:before="120" w:after="120"/>
        <w:ind w:left="1417" w:hanging="567"/>
        <w:rPr>
          <w:rFonts w:eastAsia="Calibri"/>
          <w:noProof/>
          <w:szCs w:val="22"/>
        </w:rPr>
      </w:pPr>
      <w:r w:rsidRPr="00FC318F">
        <w:rPr>
          <w:rFonts w:eastAsia="Calibri"/>
          <w:noProof/>
          <w:szCs w:val="22"/>
        </w:rPr>
        <w:t>(vi)</w:t>
      </w:r>
      <w:r w:rsidRPr="00FC318F">
        <w:rPr>
          <w:rFonts w:eastAsia="Calibri"/>
          <w:noProof/>
          <w:szCs w:val="22"/>
        </w:rPr>
        <w:tab/>
        <w:t>training activities;</w:t>
      </w:r>
    </w:p>
    <w:p w14:paraId="55AE955A" w14:textId="77777777" w:rsidR="00764413" w:rsidRPr="00FC318F" w:rsidRDefault="00764413" w:rsidP="00764413">
      <w:pPr>
        <w:spacing w:before="120" w:after="120"/>
        <w:ind w:left="1417" w:hanging="567"/>
        <w:rPr>
          <w:rFonts w:eastAsia="Calibri"/>
          <w:b/>
          <w:i/>
          <w:szCs w:val="22"/>
        </w:rPr>
      </w:pPr>
      <w:r w:rsidRPr="00FC318F">
        <w:rPr>
          <w:rFonts w:eastAsia="Calibri"/>
          <w:noProof/>
          <w:szCs w:val="22"/>
        </w:rPr>
        <w:t>(vii)</w:t>
      </w:r>
      <w:r w:rsidRPr="00FC318F">
        <w:rPr>
          <w:rFonts w:eastAsia="Calibri"/>
          <w:noProof/>
          <w:szCs w:val="22"/>
        </w:rPr>
        <w:tab/>
        <w:t>digital tools</w:t>
      </w:r>
      <w:r w:rsidRPr="00FC318F">
        <w:rPr>
          <w:rFonts w:eastAsia="Calibri"/>
          <w:szCs w:val="22"/>
        </w:rPr>
        <w:t xml:space="preserve">; </w:t>
      </w:r>
    </w:p>
    <w:p w14:paraId="25A481F4" w14:textId="57B09F97" w:rsidR="00764413" w:rsidRPr="00FC318F" w:rsidRDefault="00764413" w:rsidP="00764413">
      <w:pPr>
        <w:spacing w:before="120" w:after="120"/>
        <w:ind w:left="1417" w:hanging="567"/>
        <w:rPr>
          <w:rFonts w:eastAsia="Calibri"/>
          <w:b/>
          <w:i/>
          <w:szCs w:val="22"/>
        </w:rPr>
      </w:pPr>
      <w:r w:rsidRPr="00FC318F">
        <w:rPr>
          <w:rFonts w:eastAsia="Calibri"/>
          <w:b/>
          <w:i/>
          <w:szCs w:val="22"/>
        </w:rPr>
        <w:t>(vii a)</w:t>
      </w:r>
      <w:r w:rsidR="0003274C" w:rsidRPr="00FC318F">
        <w:rPr>
          <w:rFonts w:eastAsia="Calibri"/>
          <w:noProof/>
          <w:szCs w:val="22"/>
        </w:rPr>
        <w:tab/>
      </w:r>
      <w:r w:rsidRPr="00FC318F">
        <w:rPr>
          <w:rFonts w:eastAsia="Calibri"/>
          <w:b/>
          <w:i/>
          <w:szCs w:val="22"/>
        </w:rPr>
        <w:t>engagement strategies;</w:t>
      </w:r>
    </w:p>
    <w:p w14:paraId="331A2277" w14:textId="77777777" w:rsidR="00764413" w:rsidRPr="00FC318F" w:rsidRDefault="00764413" w:rsidP="00764413">
      <w:pPr>
        <w:rPr>
          <w:noProof/>
        </w:rPr>
      </w:pPr>
    </w:p>
    <w:p w14:paraId="0CA90B3F" w14:textId="77777777" w:rsidR="00764413" w:rsidRPr="00FC318F" w:rsidRDefault="00764413" w:rsidP="00764413">
      <w:pPr>
        <w:rPr>
          <w:noProof/>
        </w:rPr>
      </w:pPr>
      <w:r w:rsidRPr="00FC318F">
        <w:rPr>
          <w:noProof/>
        </w:rPr>
        <w:t>For the purposes of this article, these measures shall also include but not be limited to the following  ways and means to engage market actors such as those referred in paragraph 1:</w:t>
      </w:r>
    </w:p>
    <w:p w14:paraId="4C212576"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(i)</w:t>
      </w:r>
      <w:r w:rsidRPr="00FC318F">
        <w:rPr>
          <w:rFonts w:eastAsia="Calibri"/>
          <w:noProof/>
          <w:szCs w:val="22"/>
        </w:rPr>
        <w:tab/>
        <w:t xml:space="preserve">creation of one-stop shops or similar mechanisms for the provision of technical, administrative and financial advice and assistance on energy efficiency, including </w:t>
      </w:r>
      <w:r w:rsidRPr="00FC318F">
        <w:rPr>
          <w:rFonts w:eastAsia="Calibri"/>
          <w:b/>
          <w:i/>
          <w:noProof/>
          <w:szCs w:val="22"/>
        </w:rPr>
        <w:lastRenderedPageBreak/>
        <w:t>onsite energy checks for households</w:t>
      </w:r>
      <w:r w:rsidRPr="00FC318F">
        <w:rPr>
          <w:rFonts w:eastAsia="Calibri"/>
          <w:noProof/>
          <w:szCs w:val="22"/>
        </w:rPr>
        <w:t xml:space="preserve">, energy renovations of buildings, </w:t>
      </w:r>
      <w:r w:rsidRPr="00FC318F">
        <w:rPr>
          <w:rFonts w:eastAsia="Calibri"/>
          <w:b/>
          <w:i/>
          <w:szCs w:val="22"/>
        </w:rPr>
        <w:t>information on the replacement of old and inefficient heating systems with modern and more efficient appliances</w:t>
      </w:r>
      <w:r w:rsidRPr="00FC318F">
        <w:rPr>
          <w:rFonts w:eastAsia="Calibri"/>
          <w:noProof/>
          <w:szCs w:val="22"/>
        </w:rPr>
        <w:t xml:space="preserve"> and the take-up of renewable energy </w:t>
      </w:r>
      <w:r w:rsidRPr="00FC318F">
        <w:rPr>
          <w:rFonts w:eastAsia="Calibri"/>
          <w:b/>
          <w:i/>
          <w:noProof/>
          <w:szCs w:val="22"/>
        </w:rPr>
        <w:t>and energy strorage</w:t>
      </w:r>
      <w:r w:rsidRPr="00FC318F">
        <w:rPr>
          <w:rFonts w:eastAsia="Calibri"/>
          <w:noProof/>
          <w:szCs w:val="22"/>
        </w:rPr>
        <w:t xml:space="preserve"> for buildings to final customers and final users, especially household and small non-household ones, </w:t>
      </w:r>
      <w:r w:rsidRPr="00FC318F">
        <w:rPr>
          <w:rFonts w:eastAsia="Calibri"/>
          <w:b/>
          <w:i/>
          <w:noProof/>
          <w:szCs w:val="22"/>
        </w:rPr>
        <w:t>including SMEs and micro-enterprises</w:t>
      </w:r>
      <w:r w:rsidRPr="00FC318F">
        <w:rPr>
          <w:rFonts w:eastAsia="Calibri"/>
          <w:noProof/>
          <w:szCs w:val="22"/>
        </w:rPr>
        <w:t xml:space="preserve">; </w:t>
      </w:r>
    </w:p>
    <w:p w14:paraId="2EA6F4D6" w14:textId="77777777" w:rsidR="00764413" w:rsidRPr="00FC318F" w:rsidRDefault="00764413" w:rsidP="00764413">
      <w:pPr>
        <w:spacing w:before="120" w:after="120"/>
        <w:ind w:left="850" w:hanging="850"/>
        <w:rPr>
          <w:rFonts w:eastAsia="Calibri"/>
          <w:noProof/>
          <w:szCs w:val="22"/>
        </w:rPr>
      </w:pPr>
      <w:r w:rsidRPr="00FC318F" w:rsidDel="009A2FC0">
        <w:rPr>
          <w:rFonts w:eastAsia="Calibri"/>
          <w:b/>
          <w:i/>
          <w:noProof/>
          <w:szCs w:val="22"/>
        </w:rPr>
        <w:t xml:space="preserve"> </w:t>
      </w:r>
      <w:r w:rsidRPr="00FC318F">
        <w:rPr>
          <w:rFonts w:eastAsia="Calibri"/>
          <w:b/>
          <w:i/>
          <w:szCs w:val="22"/>
        </w:rPr>
        <w:t>(i a)</w:t>
      </w:r>
      <w:r w:rsidRPr="00FC318F">
        <w:rPr>
          <w:rFonts w:eastAsia="Calibri"/>
          <w:szCs w:val="22"/>
        </w:rPr>
        <w:tab/>
      </w:r>
      <w:r w:rsidRPr="00FC318F">
        <w:rPr>
          <w:rFonts w:eastAsia="Calibri"/>
          <w:b/>
          <w:i/>
          <w:szCs w:val="22"/>
        </w:rPr>
        <w:t>promotion and cooperation with private actors</w:t>
      </w:r>
      <w:r w:rsidRPr="00FC318F">
        <w:rPr>
          <w:rFonts w:eastAsia="Calibri"/>
          <w:szCs w:val="22"/>
        </w:rPr>
        <w:t xml:space="preserve"> </w:t>
      </w:r>
      <w:r w:rsidRPr="00FC318F">
        <w:rPr>
          <w:rFonts w:eastAsia="Calibri"/>
          <w:b/>
          <w:i/>
          <w:szCs w:val="22"/>
        </w:rPr>
        <w:t xml:space="preserve">that provide services such as energy audits, financing solutions and execution of energy renovations;  </w:t>
      </w:r>
    </w:p>
    <w:p w14:paraId="560B8ED5"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(ii)</w:t>
      </w:r>
      <w:r w:rsidRPr="00FC318F">
        <w:rPr>
          <w:rFonts w:eastAsia="Calibri"/>
          <w:noProof/>
          <w:szCs w:val="22"/>
        </w:rPr>
        <w:tab/>
        <w:t>communication of cost-effective and easy-to-achieve changes in energy use;</w:t>
      </w:r>
    </w:p>
    <w:p w14:paraId="14735A19" w14:textId="77777777" w:rsidR="00764413" w:rsidRPr="00FC318F" w:rsidRDefault="00764413" w:rsidP="00764413">
      <w:pPr>
        <w:ind w:left="567" w:hanging="567"/>
        <w:rPr>
          <w:noProof/>
        </w:rPr>
      </w:pPr>
      <w:r w:rsidRPr="00FC318F">
        <w:rPr>
          <w:noProof/>
        </w:rPr>
        <w:t>(iii)</w:t>
      </w:r>
      <w:r w:rsidRPr="00FC318F">
        <w:rPr>
          <w:noProof/>
        </w:rPr>
        <w:tab/>
        <w:t> dissemination of  information on energy efficiency measures  and financing instruments;</w:t>
      </w:r>
    </w:p>
    <w:p w14:paraId="285426F5" w14:textId="77777777" w:rsidR="00764413" w:rsidRPr="00FC318F" w:rsidRDefault="00764413" w:rsidP="00764413">
      <w:pPr>
        <w:spacing w:before="120" w:after="120"/>
        <w:ind w:left="567" w:hanging="567"/>
        <w:rPr>
          <w:rFonts w:eastAsia="Calibri"/>
          <w:noProof/>
          <w:szCs w:val="22"/>
        </w:rPr>
      </w:pPr>
      <w:r w:rsidRPr="00FC318F">
        <w:rPr>
          <w:rFonts w:eastAsia="Calibri"/>
          <w:noProof/>
          <w:szCs w:val="22"/>
        </w:rPr>
        <w:t>(iv)</w:t>
      </w:r>
      <w:r w:rsidRPr="00FC318F">
        <w:rPr>
          <w:rFonts w:eastAsia="Calibri"/>
          <w:noProof/>
          <w:szCs w:val="22"/>
        </w:rPr>
        <w:tab/>
        <w:t>provision of single points of contact, to provide final customers and final users with all necessary information concerning their rights, the applicable law and dispute settlement mechanisms available to them in the event of a dispute. Such single points of contact may be part of general consumer information points.</w:t>
      </w:r>
    </w:p>
    <w:p w14:paraId="3F674F7C" w14:textId="77777777" w:rsidR="00764413" w:rsidRPr="00FC318F" w:rsidRDefault="00764413" w:rsidP="00764413">
      <w:pPr>
        <w:spacing w:before="120" w:after="120"/>
        <w:rPr>
          <w:rFonts w:eastAsia="Calibri"/>
          <w:b/>
          <w:i/>
          <w:szCs w:val="22"/>
        </w:rPr>
      </w:pPr>
      <w:r w:rsidRPr="00FC318F">
        <w:rPr>
          <w:rFonts w:eastAsia="Calibri"/>
          <w:b/>
          <w:i/>
          <w:szCs w:val="22"/>
        </w:rPr>
        <w:t>2a. For the purpose of this Article, Member States shall engage with relevant authorities and private stakeholders in developing dedicated local, regional or national one-stop shops for energy efficiency. These one-stop shops shall be cross-sectorial and interdisciplinary and lead to locally developed projects by:</w:t>
      </w:r>
    </w:p>
    <w:p w14:paraId="796110A6" w14:textId="0B7EB471" w:rsidR="00764413" w:rsidRPr="00FC318F" w:rsidRDefault="00764413" w:rsidP="00764413">
      <w:pPr>
        <w:spacing w:before="120" w:after="120"/>
        <w:ind w:left="284" w:hanging="142"/>
        <w:rPr>
          <w:rFonts w:eastAsia="Calibri"/>
          <w:b/>
          <w:i/>
          <w:szCs w:val="22"/>
        </w:rPr>
      </w:pPr>
      <w:r w:rsidRPr="00FC318F">
        <w:rPr>
          <w:rFonts w:eastAsia="Calibri"/>
          <w:b/>
          <w:i/>
          <w:szCs w:val="22"/>
        </w:rPr>
        <w:t>(i)</w:t>
      </w:r>
      <w:r w:rsidRPr="00FC318F">
        <w:rPr>
          <w:rFonts w:eastAsia="Calibri"/>
          <w:noProof/>
          <w:szCs w:val="22"/>
        </w:rPr>
        <w:tab/>
      </w:r>
      <w:r w:rsidRPr="00FC318F">
        <w:rPr>
          <w:rFonts w:eastAsia="Calibri"/>
          <w:b/>
          <w:i/>
          <w:szCs w:val="22"/>
        </w:rPr>
        <w:t>advising and providing streamlined information on technical and financial possibilities and solutions to</w:t>
      </w:r>
      <w:r w:rsidRPr="00FC318F">
        <w:rPr>
          <w:b/>
          <w:i/>
        </w:rPr>
        <w:t xml:space="preserve"> </w:t>
      </w:r>
      <w:r w:rsidRPr="00FC318F">
        <w:rPr>
          <w:rFonts w:eastAsia="Calibri"/>
          <w:b/>
          <w:i/>
          <w:szCs w:val="22"/>
        </w:rPr>
        <w:t>households, SMEs, micro-enterprises, public bodies;</w:t>
      </w:r>
    </w:p>
    <w:p w14:paraId="1BC8B0E2" w14:textId="39C8C9C6" w:rsidR="00764413" w:rsidRPr="00FC318F" w:rsidRDefault="00764413" w:rsidP="00764413">
      <w:pPr>
        <w:spacing w:before="120" w:after="120"/>
        <w:ind w:left="284" w:hanging="142"/>
        <w:rPr>
          <w:rFonts w:eastAsia="Calibri"/>
          <w:b/>
          <w:i/>
          <w:szCs w:val="22"/>
        </w:rPr>
      </w:pPr>
      <w:r w:rsidRPr="00FC318F">
        <w:rPr>
          <w:rFonts w:eastAsia="Calibri"/>
          <w:b/>
          <w:i/>
          <w:szCs w:val="22"/>
        </w:rPr>
        <w:t>(ii)</w:t>
      </w:r>
      <w:r w:rsidRPr="00FC318F">
        <w:rPr>
          <w:rFonts w:eastAsia="Calibri"/>
          <w:noProof/>
          <w:szCs w:val="22"/>
        </w:rPr>
        <w:tab/>
      </w:r>
      <w:r w:rsidRPr="00FC318F">
        <w:rPr>
          <w:rFonts w:eastAsia="Calibri"/>
          <w:b/>
          <w:i/>
          <w:szCs w:val="22"/>
        </w:rPr>
        <w:t>connecting potential projects with market players, in particular smaller-scale projects;</w:t>
      </w:r>
    </w:p>
    <w:p w14:paraId="7D369C40" w14:textId="77777777" w:rsidR="00764413" w:rsidRPr="00FC318F" w:rsidRDefault="00764413" w:rsidP="00764413">
      <w:pPr>
        <w:spacing w:before="120" w:after="120"/>
        <w:ind w:left="284" w:hanging="142"/>
        <w:rPr>
          <w:rFonts w:eastAsia="Calibri"/>
          <w:b/>
          <w:i/>
          <w:szCs w:val="22"/>
        </w:rPr>
      </w:pPr>
      <w:r w:rsidRPr="00FC318F">
        <w:rPr>
          <w:rFonts w:eastAsia="Calibri"/>
          <w:b/>
          <w:i/>
          <w:szCs w:val="22"/>
        </w:rPr>
        <w:t>(iii)</w:t>
      </w:r>
      <w:r w:rsidRPr="00FC318F">
        <w:rPr>
          <w:rFonts w:eastAsia="Calibri"/>
          <w:noProof/>
          <w:szCs w:val="22"/>
        </w:rPr>
        <w:tab/>
      </w:r>
      <w:r w:rsidRPr="00FC318F">
        <w:rPr>
          <w:rFonts w:eastAsia="Calibri"/>
          <w:b/>
          <w:i/>
          <w:szCs w:val="22"/>
        </w:rPr>
        <w:t>advising on energy consumption behaviour with the aim of actively engaging the consumers;</w:t>
      </w:r>
    </w:p>
    <w:p w14:paraId="33152E66" w14:textId="5AE9DECC" w:rsidR="00764413" w:rsidRPr="00FC318F" w:rsidRDefault="00764413" w:rsidP="00764413">
      <w:pPr>
        <w:spacing w:before="120" w:after="120"/>
        <w:ind w:left="284" w:hanging="142"/>
        <w:rPr>
          <w:rFonts w:eastAsia="Calibri"/>
          <w:b/>
          <w:i/>
          <w:szCs w:val="22"/>
        </w:rPr>
      </w:pPr>
      <w:r w:rsidRPr="00FC318F">
        <w:rPr>
          <w:rFonts w:eastAsia="Calibri"/>
          <w:b/>
          <w:i/>
          <w:szCs w:val="22"/>
        </w:rPr>
        <w:t>(iv)</w:t>
      </w:r>
      <w:r w:rsidRPr="00FC318F">
        <w:rPr>
          <w:rFonts w:eastAsia="Calibri"/>
          <w:noProof/>
          <w:szCs w:val="22"/>
        </w:rPr>
        <w:tab/>
      </w:r>
      <w:r w:rsidRPr="00FC318F">
        <w:rPr>
          <w:rFonts w:eastAsia="Calibri"/>
          <w:b/>
          <w:i/>
          <w:szCs w:val="22"/>
        </w:rPr>
        <w:t>providing information on training programmes and education to ensure more energy efficiency professionals and to re-skill and up-skill professionals in order to meet the market needs;</w:t>
      </w:r>
    </w:p>
    <w:p w14:paraId="4EA1CF4D" w14:textId="248B9B15" w:rsidR="00764413" w:rsidRPr="00FC318F" w:rsidRDefault="00764413" w:rsidP="00764413">
      <w:pPr>
        <w:spacing w:before="120" w:after="120"/>
        <w:ind w:left="284" w:hanging="142"/>
        <w:rPr>
          <w:rFonts w:eastAsia="Calibri"/>
          <w:b/>
          <w:i/>
          <w:szCs w:val="22"/>
        </w:rPr>
      </w:pPr>
      <w:r w:rsidRPr="00FC318F">
        <w:rPr>
          <w:rFonts w:eastAsia="Calibri"/>
          <w:b/>
          <w:i/>
          <w:szCs w:val="22"/>
        </w:rPr>
        <w:t>(vi)</w:t>
      </w:r>
      <w:r w:rsidRPr="00FC318F">
        <w:rPr>
          <w:rFonts w:eastAsia="Calibri"/>
          <w:noProof/>
          <w:szCs w:val="22"/>
        </w:rPr>
        <w:tab/>
      </w:r>
      <w:r w:rsidRPr="00FC318F">
        <w:rPr>
          <w:rFonts w:eastAsia="Calibri"/>
          <w:b/>
          <w:i/>
          <w:szCs w:val="22"/>
        </w:rPr>
        <w:t>collecting and submitting typology aggregated data from energy efficiency projects facilitated by the one-stop-shops to the Commission. This information shall be published by the Commission in a report every second year in order to share experiences and enhance cross-border cooperation between Member States in order to promote best practice examples from different building, housing and enterprise typologies;</w:t>
      </w:r>
    </w:p>
    <w:p w14:paraId="309AAB6B" w14:textId="59152940" w:rsidR="00764413" w:rsidRPr="00FC318F" w:rsidRDefault="00764413" w:rsidP="00764413">
      <w:pPr>
        <w:spacing w:before="120" w:after="120"/>
        <w:ind w:left="284" w:hanging="142"/>
        <w:rPr>
          <w:rFonts w:eastAsia="Calibri"/>
          <w:b/>
          <w:i/>
          <w:noProof/>
          <w:szCs w:val="22"/>
        </w:rPr>
      </w:pPr>
      <w:r w:rsidRPr="00FC318F">
        <w:rPr>
          <w:rFonts w:eastAsia="Calibri"/>
          <w:b/>
          <w:i/>
          <w:szCs w:val="22"/>
        </w:rPr>
        <w:t>(vii)</w:t>
      </w:r>
      <w:r w:rsidRPr="00FC318F">
        <w:rPr>
          <w:rFonts w:eastAsia="Calibri"/>
          <w:noProof/>
          <w:szCs w:val="22"/>
        </w:rPr>
        <w:tab/>
      </w:r>
      <w:r w:rsidRPr="00FC318F">
        <w:rPr>
          <w:rFonts w:eastAsia="Calibri"/>
          <w:b/>
          <w:i/>
          <w:szCs w:val="22"/>
        </w:rPr>
        <w:t>providing holistic support to all households, with a special attention to households in energy poverty and worst performing buildings, as well as to accredited companies and installers providing retrofit services, adapted to different housing typologies and geographical scope, and providing support covering the different stages of the retrofit project</w:t>
      </w:r>
      <w:r w:rsidRPr="00FC318F">
        <w:rPr>
          <w:rFonts w:eastAsia="Calibri"/>
          <w:szCs w:val="22"/>
        </w:rPr>
        <w:t xml:space="preserve"> </w:t>
      </w:r>
      <w:r w:rsidRPr="00FC318F">
        <w:rPr>
          <w:rFonts w:eastAsia="Calibri"/>
          <w:b/>
          <w:i/>
          <w:szCs w:val="22"/>
        </w:rPr>
        <w:t xml:space="preserve">in particular to facilitate the implementation of Minimum Energy Performance Standards as set in Article 9 of </w:t>
      </w:r>
      <w:r w:rsidRPr="00FC318F">
        <w:rPr>
          <w:rFonts w:eastAsia="Calibri"/>
          <w:b/>
          <w:i/>
          <w:noProof/>
          <w:szCs w:val="22"/>
        </w:rPr>
        <w:t xml:space="preserve">[EPBD Directive, 2021/0426 (COD)]; </w:t>
      </w:r>
    </w:p>
    <w:p w14:paraId="38AEF7AC" w14:textId="3B4ACE50" w:rsidR="00764413" w:rsidRPr="00FC318F" w:rsidRDefault="00764413" w:rsidP="00764413">
      <w:pPr>
        <w:spacing w:before="120" w:after="120"/>
        <w:ind w:left="284" w:hanging="142"/>
        <w:rPr>
          <w:rFonts w:eastAsia="Calibri"/>
          <w:b/>
          <w:i/>
          <w:noProof/>
          <w:szCs w:val="22"/>
        </w:rPr>
      </w:pPr>
      <w:r w:rsidRPr="00FC318F">
        <w:rPr>
          <w:rFonts w:eastAsia="Calibri"/>
          <w:b/>
          <w:i/>
          <w:noProof/>
          <w:szCs w:val="22"/>
        </w:rPr>
        <w:t>(viii)</w:t>
      </w:r>
      <w:r w:rsidR="00A44FD0" w:rsidRPr="00FC318F">
        <w:rPr>
          <w:rFonts w:eastAsia="Calibri"/>
          <w:b/>
          <w:i/>
          <w:noProof/>
          <w:szCs w:val="22"/>
        </w:rPr>
        <w:t xml:space="preserve"> </w:t>
      </w:r>
      <w:r w:rsidR="00E95E6D" w:rsidRPr="00FC318F">
        <w:rPr>
          <w:rFonts w:eastAsia="Calibri"/>
          <w:noProof/>
          <w:szCs w:val="22"/>
        </w:rPr>
        <w:tab/>
      </w:r>
      <w:r w:rsidRPr="00FC318F">
        <w:rPr>
          <w:rFonts w:eastAsia="Calibri"/>
          <w:b/>
          <w:i/>
          <w:noProof/>
          <w:szCs w:val="22"/>
        </w:rPr>
        <w:t>develop</w:t>
      </w:r>
      <w:r w:rsidR="00A44FD0" w:rsidRPr="00FC318F">
        <w:rPr>
          <w:rFonts w:eastAsia="Calibri"/>
          <w:b/>
          <w:i/>
          <w:noProof/>
          <w:szCs w:val="22"/>
        </w:rPr>
        <w:t>ping</w:t>
      </w:r>
      <w:r w:rsidRPr="00FC318F">
        <w:rPr>
          <w:rFonts w:eastAsia="Calibri"/>
          <w:b/>
          <w:i/>
          <w:noProof/>
          <w:szCs w:val="22"/>
        </w:rPr>
        <w:t xml:space="preserve"> one-stop shop services for energy poor, vulnerable consumers and low-income households.</w:t>
      </w:r>
    </w:p>
    <w:p w14:paraId="61FE78FB" w14:textId="410C06A1" w:rsidR="00A44FD0" w:rsidRPr="00FC318F" w:rsidRDefault="00764413" w:rsidP="00764413">
      <w:pPr>
        <w:spacing w:before="120" w:after="120"/>
        <w:rPr>
          <w:rFonts w:eastAsia="Calibri"/>
          <w:b/>
          <w:i/>
          <w:szCs w:val="22"/>
        </w:rPr>
      </w:pPr>
      <w:r w:rsidRPr="00FC318F">
        <w:rPr>
          <w:rFonts w:eastAsia="Calibri"/>
          <w:b/>
          <w:i/>
          <w:szCs w:val="22"/>
        </w:rPr>
        <w:t>Member States shall work together with local and regional authorities</w:t>
      </w:r>
      <w:r w:rsidR="00A44FD0" w:rsidRPr="00FC318F">
        <w:rPr>
          <w:rFonts w:eastAsia="Calibri"/>
          <w:b/>
          <w:i/>
          <w:szCs w:val="22"/>
        </w:rPr>
        <w:t xml:space="preserve"> to</w:t>
      </w:r>
      <w:r w:rsidRPr="00FC318F">
        <w:rPr>
          <w:b/>
          <w:i/>
        </w:rPr>
        <w:t xml:space="preserve"> </w:t>
      </w:r>
      <w:r w:rsidRPr="00FC318F">
        <w:rPr>
          <w:rFonts w:eastAsia="Calibri"/>
          <w:b/>
          <w:i/>
          <w:szCs w:val="22"/>
        </w:rPr>
        <w:t>encourag</w:t>
      </w:r>
      <w:r w:rsidR="00A44FD0" w:rsidRPr="00FC318F">
        <w:rPr>
          <w:rFonts w:eastAsia="Calibri"/>
          <w:b/>
          <w:i/>
          <w:szCs w:val="22"/>
        </w:rPr>
        <w:t>e</w:t>
      </w:r>
      <w:r w:rsidRPr="00FC318F">
        <w:rPr>
          <w:rFonts w:eastAsia="Calibri"/>
          <w:b/>
          <w:i/>
          <w:szCs w:val="22"/>
        </w:rPr>
        <w:t xml:space="preserve"> cooperation amongst public bodies</w:t>
      </w:r>
      <w:r w:rsidR="00A44FD0" w:rsidRPr="00FC318F">
        <w:rPr>
          <w:rFonts w:eastAsia="Calibri"/>
          <w:b/>
          <w:i/>
          <w:szCs w:val="22"/>
        </w:rPr>
        <w:t>,</w:t>
      </w:r>
      <w:r w:rsidRPr="00FC318F">
        <w:rPr>
          <w:rFonts w:eastAsia="Calibri"/>
          <w:b/>
          <w:bCs/>
          <w:i/>
          <w:iCs/>
          <w:noProof/>
          <w:szCs w:val="22"/>
        </w:rPr>
        <w:t xml:space="preserve"> energy agencies</w:t>
      </w:r>
      <w:r w:rsidRPr="00FC318F">
        <w:rPr>
          <w:rFonts w:eastAsia="Calibri"/>
          <w:szCs w:val="22"/>
        </w:rPr>
        <w:t xml:space="preserve"> </w:t>
      </w:r>
      <w:r w:rsidRPr="00FC318F">
        <w:rPr>
          <w:rFonts w:eastAsia="Calibri"/>
          <w:b/>
          <w:bCs/>
          <w:i/>
          <w:iCs/>
          <w:noProof/>
          <w:szCs w:val="22"/>
        </w:rPr>
        <w:t>and community-led initiatives</w:t>
      </w:r>
      <w:r w:rsidR="00A44FD0" w:rsidRPr="00FC318F">
        <w:rPr>
          <w:rFonts w:eastAsia="Calibri"/>
          <w:b/>
          <w:bCs/>
          <w:i/>
          <w:iCs/>
          <w:noProof/>
          <w:szCs w:val="22"/>
        </w:rPr>
        <w:t xml:space="preserve"> and</w:t>
      </w:r>
      <w:r w:rsidRPr="00FC318F">
        <w:rPr>
          <w:rFonts w:eastAsia="Calibri"/>
          <w:b/>
          <w:i/>
          <w:szCs w:val="22"/>
        </w:rPr>
        <w:t xml:space="preserve"> to promote, develop and upscale one-stop shops through an integrated process. The Commission shall provide Member States with guidelines to develop these one-stop shops with the aim of creating a harmonised approach throughout</w:t>
      </w:r>
      <w:r w:rsidR="00A44FD0" w:rsidRPr="00FC318F">
        <w:rPr>
          <w:rFonts w:eastAsia="Calibri"/>
          <w:b/>
          <w:i/>
          <w:szCs w:val="22"/>
        </w:rPr>
        <w:t xml:space="preserve"> the Union</w:t>
      </w:r>
      <w:r w:rsidRPr="00FC318F">
        <w:rPr>
          <w:rFonts w:eastAsia="Calibri"/>
          <w:b/>
          <w:i/>
          <w:szCs w:val="22"/>
        </w:rPr>
        <w:t>.</w:t>
      </w:r>
    </w:p>
    <w:p w14:paraId="56CF2D08" w14:textId="7486C794" w:rsidR="00764413" w:rsidRPr="00FC318F" w:rsidRDefault="00764413" w:rsidP="00764413">
      <w:pPr>
        <w:rPr>
          <w:noProof/>
        </w:rPr>
      </w:pPr>
      <w:r w:rsidRPr="00FC318F">
        <w:rPr>
          <w:noProof/>
        </w:rPr>
        <w:t>3. Member States shall establish appropriate conditions for market  actors  to provide adequate and targeted information and advice to</w:t>
      </w:r>
      <w:r w:rsidR="0083266F" w:rsidRPr="00FC318F">
        <w:rPr>
          <w:noProof/>
        </w:rPr>
        <w:t xml:space="preserve"> </w:t>
      </w:r>
      <w:r w:rsidRPr="00FC318F">
        <w:rPr>
          <w:noProof/>
        </w:rPr>
        <w:t xml:space="preserve">final consumers, including vulnerable customers, people </w:t>
      </w:r>
      <w:r w:rsidRPr="00FC318F">
        <w:rPr>
          <w:noProof/>
        </w:rPr>
        <w:lastRenderedPageBreak/>
        <w:t>affected by energy poverty and, where applicable, people living in social housing  on energy efficiency</w:t>
      </w:r>
      <w:r w:rsidR="0083266F" w:rsidRPr="00FC318F">
        <w:rPr>
          <w:b/>
          <w:noProof/>
        </w:rPr>
        <w:t>,</w:t>
      </w:r>
      <w:r w:rsidR="0083266F" w:rsidRPr="00FC318F">
        <w:rPr>
          <w:noProof/>
        </w:rPr>
        <w:t xml:space="preserve"> </w:t>
      </w:r>
      <w:r w:rsidR="0083266F" w:rsidRPr="00FC318F">
        <w:rPr>
          <w:b/>
          <w:i/>
          <w:noProof/>
        </w:rPr>
        <w:t>SMEs and</w:t>
      </w:r>
      <w:r w:rsidR="0083266F" w:rsidRPr="00FC318F">
        <w:rPr>
          <w:noProof/>
        </w:rPr>
        <w:t xml:space="preserve"> </w:t>
      </w:r>
      <w:r w:rsidR="0083266F" w:rsidRPr="00FC318F">
        <w:rPr>
          <w:b/>
          <w:i/>
          <w:noProof/>
        </w:rPr>
        <w:t>micro</w:t>
      </w:r>
      <w:r w:rsidR="00A44FD0" w:rsidRPr="00FC318F">
        <w:rPr>
          <w:b/>
          <w:i/>
          <w:noProof/>
        </w:rPr>
        <w:t>-</w:t>
      </w:r>
      <w:r w:rsidR="0083266F" w:rsidRPr="00FC318F">
        <w:rPr>
          <w:b/>
          <w:i/>
          <w:noProof/>
        </w:rPr>
        <w:t>enterprises</w:t>
      </w:r>
      <w:r w:rsidRPr="00FC318F">
        <w:rPr>
          <w:noProof/>
        </w:rPr>
        <w:t>.</w:t>
      </w:r>
    </w:p>
    <w:p w14:paraId="64FF7E52" w14:textId="77777777" w:rsidR="00764413" w:rsidRPr="00FC318F" w:rsidRDefault="00764413" w:rsidP="00764413">
      <w:pPr>
        <w:rPr>
          <w:noProof/>
        </w:rPr>
      </w:pPr>
    </w:p>
    <w:p w14:paraId="389DF7A4" w14:textId="77777777" w:rsidR="00764413" w:rsidRPr="00FC318F" w:rsidRDefault="00764413" w:rsidP="00764413">
      <w:pPr>
        <w:rPr>
          <w:noProof/>
        </w:rPr>
      </w:pPr>
      <w:r w:rsidRPr="00FC318F">
        <w:rPr>
          <w:noProof/>
        </w:rPr>
        <w:t>4. Member States shall ensure that final customers, final users, vulnerable customers, people affected by energy poverty and, where applicable, people living in social housing, have access to simple, fair, transparent, independent, effective and efficient out-of-court mechanisms for the settlement of disputes concerning rights and obligations established under this Directive, through an independent mechanism such as an energy ombudsperson or a consumer body, or through a regulatory authority. Where the final customer is a consumer as defined in Article 4(1)(a) of Directive 2013/11/EU of the European Parliament and of the Council</w:t>
      </w:r>
      <w:r w:rsidRPr="00FC318F">
        <w:rPr>
          <w:noProof/>
          <w:vertAlign w:val="superscript"/>
        </w:rPr>
        <w:footnoteReference w:id="11"/>
      </w:r>
      <w:r w:rsidRPr="00FC318F">
        <w:rPr>
          <w:noProof/>
        </w:rPr>
        <w:t>, such out-of-court dispute settlement mechanisms shall comply with the requirements set out therein.</w:t>
      </w:r>
    </w:p>
    <w:p w14:paraId="1F321EFA" w14:textId="77777777" w:rsidR="00764413" w:rsidRPr="00FC318F" w:rsidRDefault="00764413" w:rsidP="00764413">
      <w:pPr>
        <w:rPr>
          <w:noProof/>
        </w:rPr>
      </w:pPr>
    </w:p>
    <w:p w14:paraId="60DB32D6" w14:textId="77777777" w:rsidR="00764413" w:rsidRPr="00FC318F" w:rsidRDefault="00764413" w:rsidP="00764413">
      <w:pPr>
        <w:rPr>
          <w:noProof/>
        </w:rPr>
      </w:pPr>
      <w:r w:rsidRPr="00FC318F">
        <w:rPr>
          <w:noProof/>
        </w:rPr>
        <w:t>Where necessary, Member States shall ensure that alternative dispute resolution entities cooperate to provide simple, fair, transparent, independent, effective and efficient out-of-court dispute settlement mechanisms for any dispute that arises from products or services that are tied to, or bundled with, any product or service falling under the scope of this Directive.</w:t>
      </w:r>
    </w:p>
    <w:p w14:paraId="543A29A9" w14:textId="77777777" w:rsidR="00764413" w:rsidRPr="00FC318F" w:rsidRDefault="00764413" w:rsidP="00764413">
      <w:pPr>
        <w:rPr>
          <w:noProof/>
        </w:rPr>
      </w:pPr>
    </w:p>
    <w:p w14:paraId="565D2424" w14:textId="77777777" w:rsidR="00764413" w:rsidRPr="00FC318F" w:rsidRDefault="00764413" w:rsidP="00764413">
      <w:pPr>
        <w:rPr>
          <w:noProof/>
        </w:rPr>
      </w:pPr>
      <w:r w:rsidRPr="00FC318F">
        <w:rPr>
          <w:noProof/>
        </w:rPr>
        <w:t>The participation of undertakings in out-of-court dispute settlement mechanisms for household customers shall be mandatory unless the Member State demonstrates to the Commission that other mechanisms are equally effective.</w:t>
      </w:r>
    </w:p>
    <w:p w14:paraId="4E405A8F" w14:textId="77777777" w:rsidR="00764413" w:rsidRPr="00FC318F" w:rsidRDefault="00764413" w:rsidP="00764413">
      <w:pPr>
        <w:rPr>
          <w:noProof/>
        </w:rPr>
      </w:pPr>
    </w:p>
    <w:p w14:paraId="15DF05DB" w14:textId="77777777" w:rsidR="00764413" w:rsidRPr="00FC318F" w:rsidRDefault="00764413" w:rsidP="00764413">
      <w:pPr>
        <w:rPr>
          <w:noProof/>
        </w:rPr>
      </w:pPr>
      <w:r w:rsidRPr="00FC318F">
        <w:rPr>
          <w:noProof/>
        </w:rPr>
        <w:t>5.  Without prejudice to the basic principles of their property and tenancy law,  Member States shall  take   necessary  measures to remove regulatory and non-regulatory barriers to energy efficiency, as regards the split of incentives between the owners  and tenants or among owners  of a building or building unit, with a view to ensuring that these parties are not deterred from making efficiency-improving investments that they would otherwise have made by the fact that they will not individually obtain the full benefits or by the absence of rules for dividing the costs and benefits between them.</w:t>
      </w:r>
    </w:p>
    <w:p w14:paraId="27F0573C" w14:textId="77777777" w:rsidR="00764413" w:rsidRPr="00FC318F" w:rsidRDefault="00764413" w:rsidP="00764413">
      <w:pPr>
        <w:rPr>
          <w:noProof/>
        </w:rPr>
      </w:pPr>
    </w:p>
    <w:p w14:paraId="4A4F66DF" w14:textId="3C970A86" w:rsidR="00764413" w:rsidRPr="00FC318F" w:rsidRDefault="00764413" w:rsidP="00764413">
      <w:pPr>
        <w:rPr>
          <w:noProof/>
        </w:rPr>
      </w:pPr>
      <w:r w:rsidRPr="00FC318F">
        <w:rPr>
          <w:noProof/>
        </w:rPr>
        <w:t xml:space="preserve">Measures to remove such  barriers may include providing incentives, </w:t>
      </w:r>
      <w:r w:rsidRPr="00FC318F">
        <w:rPr>
          <w:b/>
          <w:i/>
        </w:rPr>
        <w:t>including on financing and</w:t>
      </w:r>
      <w:r w:rsidRPr="00FC318F">
        <w:t xml:space="preserve"> </w:t>
      </w:r>
      <w:r w:rsidRPr="00FC318F">
        <w:rPr>
          <w:b/>
          <w:i/>
        </w:rPr>
        <w:t>the possibility to turn to third party financing solutions</w:t>
      </w:r>
      <w:r w:rsidRPr="00FC318F">
        <w:t xml:space="preserve">, </w:t>
      </w:r>
      <w:r w:rsidRPr="00FC318F">
        <w:rPr>
          <w:noProof/>
        </w:rPr>
        <w:t>repealing or amending legal or regulatory provisions</w:t>
      </w:r>
      <w:r w:rsidRPr="00FC318F">
        <w:t xml:space="preserve"> </w:t>
      </w:r>
      <w:r w:rsidRPr="00FC318F">
        <w:rPr>
          <w:noProof/>
        </w:rPr>
        <w:t>or adopting guidelines and interpretative communications, or simplifying administrative procedures, including national rules and measures regulating decision-making processes in multi-owner properties. The measures may be combined with the provision of education, training and specific information and technical assistance on energy efficiency</w:t>
      </w:r>
      <w:r w:rsidRPr="00FC318F">
        <w:t> </w:t>
      </w:r>
      <w:r w:rsidRPr="00FC318F">
        <w:rPr>
          <w:noProof/>
        </w:rPr>
        <w:t>to market actors such as those referred in paragraph 1.</w:t>
      </w:r>
    </w:p>
    <w:p w14:paraId="632A5D30" w14:textId="77777777" w:rsidR="00764413" w:rsidRPr="00FC318F" w:rsidRDefault="00764413" w:rsidP="00764413">
      <w:pPr>
        <w:rPr>
          <w:noProof/>
        </w:rPr>
      </w:pPr>
    </w:p>
    <w:p w14:paraId="6B45F505" w14:textId="77777777" w:rsidR="00764413" w:rsidRPr="00FC318F" w:rsidRDefault="00764413" w:rsidP="00764413">
      <w:pPr>
        <w:rPr>
          <w:noProof/>
        </w:rPr>
      </w:pPr>
      <w:r w:rsidRPr="00FC318F">
        <w:t xml:space="preserve">Member States shall take appropriate measures to support a multilateral dialogue with the participation of relevant </w:t>
      </w:r>
      <w:r w:rsidRPr="00FC318F">
        <w:rPr>
          <w:b/>
          <w:i/>
        </w:rPr>
        <w:t>local and regional authorities,</w:t>
      </w:r>
      <w:r w:rsidRPr="00FC318F">
        <w:t xml:space="preserve"> public and social partners such as owners and tenants organisations, consumer organisations</w:t>
      </w:r>
      <w:r w:rsidRPr="00FC318F">
        <w:rPr>
          <w:b/>
          <w:i/>
        </w:rPr>
        <w:t>, energy distributors or retail energy sales companies, energy service companies</w:t>
      </w:r>
      <w:r w:rsidRPr="00FC318F">
        <w:t>,</w:t>
      </w:r>
      <w:r w:rsidRPr="00FC318F">
        <w:rPr>
          <w:noProof/>
        </w:rPr>
        <w:t xml:space="preserve"> renewable energy communities, </w:t>
      </w:r>
      <w:r w:rsidRPr="00FC318F">
        <w:rPr>
          <w:noProof/>
          <w:color w:val="000000"/>
        </w:rPr>
        <w:t xml:space="preserve">citizen energy communities </w:t>
      </w:r>
      <w:r w:rsidRPr="00FC318F">
        <w:rPr>
          <w:noProof/>
        </w:rPr>
        <w:t>local and regional authorities, relevant public authorities and agencies and the aim to set out proposals on jointly accepted measures, incentives and guidelines pertinent to the split of incentives between the owners and tenants or among owners of a building or building unit.</w:t>
      </w:r>
    </w:p>
    <w:p w14:paraId="75D5A0F2" w14:textId="77777777" w:rsidR="00764413" w:rsidRPr="00FC318F" w:rsidRDefault="00764413" w:rsidP="00764413">
      <w:pPr>
        <w:rPr>
          <w:noProof/>
        </w:rPr>
      </w:pPr>
    </w:p>
    <w:p w14:paraId="1F8C65EB" w14:textId="77777777" w:rsidR="00764413" w:rsidRPr="00FC318F" w:rsidRDefault="00764413" w:rsidP="00764413">
      <w:pPr>
        <w:rPr>
          <w:noProof/>
        </w:rPr>
      </w:pPr>
      <w:r w:rsidRPr="00FC318F">
        <w:rPr>
          <w:noProof/>
        </w:rPr>
        <w:t>Each Member State shall report such barriers and the measures taken in its long-term renovation strategy pursuant to Article 2a of Directive 2010/31/EU and Regulation (EU) 2018/1999.</w:t>
      </w:r>
    </w:p>
    <w:p w14:paraId="682EA18A" w14:textId="77777777" w:rsidR="00764413" w:rsidRPr="00FC318F" w:rsidRDefault="00764413" w:rsidP="00764413">
      <w:pPr>
        <w:rPr>
          <w:noProof/>
        </w:rPr>
      </w:pPr>
    </w:p>
    <w:p w14:paraId="5FF81BAC" w14:textId="097B9E3C" w:rsidR="00764413" w:rsidRPr="00FC318F" w:rsidRDefault="00764413" w:rsidP="00D876F2">
      <w:pPr>
        <w:rPr>
          <w:noProof/>
        </w:rPr>
      </w:pPr>
      <w:r w:rsidRPr="00FC318F">
        <w:rPr>
          <w:noProof/>
        </w:rPr>
        <w:lastRenderedPageBreak/>
        <w:t xml:space="preserve">6. The Commission shall encourage the exchange and wide dissemination of information on   good  energy efficiency practices  and methodologies </w:t>
      </w:r>
      <w:r w:rsidRPr="00FC318F">
        <w:rPr>
          <w:b/>
          <w:i/>
          <w:noProof/>
        </w:rPr>
        <w:t>and provide technical assistance</w:t>
      </w:r>
      <w:r w:rsidRPr="00FC318F">
        <w:rPr>
          <w:noProof/>
        </w:rPr>
        <w:t xml:space="preserve"> to  mitigate the split of incentives in Member States.</w:t>
      </w:r>
    </w:p>
    <w:p w14:paraId="4C4A8EF1" w14:textId="77777777" w:rsidR="002B29DF" w:rsidRPr="00FC318F" w:rsidRDefault="002B29DF" w:rsidP="00D876F2">
      <w:pPr>
        <w:rPr>
          <w:b/>
          <w:i/>
          <w:noProof/>
        </w:rPr>
      </w:pPr>
    </w:p>
    <w:p w14:paraId="3E02435D" w14:textId="5C3E7A42" w:rsidR="00764413" w:rsidRPr="00FC318F" w:rsidRDefault="00764413" w:rsidP="000B252D">
      <w:pPr>
        <w:keepNext/>
        <w:spacing w:before="120" w:after="120"/>
        <w:ind w:left="850" w:hanging="850"/>
        <w:jc w:val="center"/>
        <w:rPr>
          <w:b/>
          <w:i/>
          <w:noProof/>
        </w:rPr>
      </w:pPr>
      <w:r w:rsidRPr="00FC318F">
        <w:rPr>
          <w:rFonts w:eastAsia="Calibri"/>
          <w:i/>
          <w:iCs/>
          <w:noProof/>
          <w:szCs w:val="22"/>
        </w:rPr>
        <w:t>Article 21a</w:t>
      </w:r>
    </w:p>
    <w:p w14:paraId="77DF1887" w14:textId="77777777" w:rsidR="00764413" w:rsidRPr="00FC318F" w:rsidRDefault="00764413" w:rsidP="00764413">
      <w:pPr>
        <w:jc w:val="center"/>
        <w:rPr>
          <w:b/>
          <w:i/>
          <w:noProof/>
        </w:rPr>
      </w:pPr>
      <w:r w:rsidRPr="00FC318F">
        <w:rPr>
          <w:b/>
          <w:i/>
        </w:rPr>
        <w:t xml:space="preserve">Partnerships for energy efficiency </w:t>
      </w:r>
    </w:p>
    <w:p w14:paraId="44BCF9C4" w14:textId="77777777" w:rsidR="00764413" w:rsidRPr="00FC318F" w:rsidRDefault="00764413" w:rsidP="00764413">
      <w:pPr>
        <w:jc w:val="left"/>
        <w:rPr>
          <w:b/>
          <w:i/>
          <w:noProof/>
        </w:rPr>
      </w:pPr>
    </w:p>
    <w:p w14:paraId="20C69E76" w14:textId="421BE84B" w:rsidR="00764413" w:rsidRPr="00FC318F" w:rsidRDefault="00764413" w:rsidP="00764413">
      <w:pPr>
        <w:rPr>
          <w:b/>
          <w:bCs/>
          <w:i/>
          <w:iCs/>
        </w:rPr>
      </w:pPr>
      <w:r w:rsidRPr="00FC318F">
        <w:rPr>
          <w:b/>
          <w:bCs/>
          <w:i/>
          <w:iCs/>
        </w:rPr>
        <w:t>1. The Commission shall establish European sector-specific energy efficiency partnerships by bringing together key stakeholders, including social partners, in sectors such as the ICT, transport, financial and building sectors, in an inclusive and representative manner. The Commission shall appoint a chair for each European sector-specific energy efficiency partnership, which shall be set up within 12 months from the entry into force of this Directive.</w:t>
      </w:r>
    </w:p>
    <w:p w14:paraId="7EB9C890" w14:textId="77777777" w:rsidR="00764413" w:rsidRPr="00FC318F" w:rsidRDefault="00764413" w:rsidP="00764413">
      <w:pPr>
        <w:jc w:val="left"/>
        <w:rPr>
          <w:b/>
          <w:bCs/>
          <w:i/>
          <w:iCs/>
        </w:rPr>
      </w:pPr>
    </w:p>
    <w:p w14:paraId="38504941" w14:textId="1D74C2CF" w:rsidR="00764413" w:rsidRPr="00FC318F" w:rsidRDefault="00764413" w:rsidP="00764413">
      <w:pPr>
        <w:rPr>
          <w:b/>
          <w:i/>
        </w:rPr>
      </w:pPr>
      <w:r w:rsidRPr="00FC318F">
        <w:rPr>
          <w:b/>
          <w:i/>
        </w:rPr>
        <w:t>2. The partnerships shall facilitate climate dialogues and encourage sectors to draw up energy efficiency roadmaps in order to map available measures and technological options to achieve energy efficiency savings, prepare for renewable energy and decarbonise the sectors. Such roadmaps shall make a valuable contribution in assisting sectors in planning the necessary investments needed to reach the objectives of this Directive and of Regulation (EU) 2021/1119 (‘European Climate Law’) as well as facilitate cross-border cooperation between actors to strengthen the internal market of the Union.</w:t>
      </w:r>
    </w:p>
    <w:p w14:paraId="7B170FB6"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22</w:t>
      </w:r>
    </w:p>
    <w:p w14:paraId="3EC2B5CC" w14:textId="77777777" w:rsidR="00764413" w:rsidRPr="00FC318F" w:rsidRDefault="00764413" w:rsidP="00764413">
      <w:pPr>
        <w:keepNext/>
        <w:spacing w:before="120" w:after="120"/>
        <w:jc w:val="center"/>
        <w:rPr>
          <w:rFonts w:eastAsia="Calibri"/>
          <w:b/>
          <w:bCs/>
          <w:noProof/>
          <w:szCs w:val="22"/>
        </w:rPr>
      </w:pPr>
      <w:r w:rsidRPr="00FC318F">
        <w:rPr>
          <w:rFonts w:eastAsia="Calibri"/>
          <w:b/>
          <w:bCs/>
          <w:noProof/>
          <w:szCs w:val="22"/>
        </w:rPr>
        <w:t>Empowering and protecting vulnerable customers and alleviating energy poverty</w:t>
      </w:r>
    </w:p>
    <w:p w14:paraId="6803BAEB" w14:textId="77777777" w:rsidR="000B252D" w:rsidRDefault="000B252D" w:rsidP="00764413">
      <w:pPr>
        <w:rPr>
          <w:noProof/>
        </w:rPr>
      </w:pPr>
    </w:p>
    <w:p w14:paraId="7ECA2764" w14:textId="63E51FD9" w:rsidR="00764413" w:rsidRPr="00FC318F" w:rsidRDefault="00764413" w:rsidP="00764413">
      <w:pPr>
        <w:rPr>
          <w:b/>
          <w:i/>
          <w:noProof/>
        </w:rPr>
      </w:pPr>
      <w:r w:rsidRPr="00FC318F">
        <w:rPr>
          <w:noProof/>
        </w:rPr>
        <w:t xml:space="preserve">1. Member States shall </w:t>
      </w:r>
      <w:r w:rsidRPr="00FC318F">
        <w:rPr>
          <w:b/>
          <w:i/>
          <w:noProof/>
        </w:rPr>
        <w:t>develop a robust long-term strategy and</w:t>
      </w:r>
      <w:r w:rsidRPr="00FC318F">
        <w:rPr>
          <w:noProof/>
        </w:rPr>
        <w:t xml:space="preserve"> take appropriate measures to empower and protect people affected by energy poverty, vulnerable customers and</w:t>
      </w:r>
      <w:r w:rsidRPr="00FC318F">
        <w:rPr>
          <w:rFonts w:eastAsia="Times New Roman"/>
          <w:b/>
          <w:i/>
          <w:szCs w:val="20"/>
          <w:lang w:eastAsia="en-GB"/>
        </w:rPr>
        <w:t xml:space="preserve"> </w:t>
      </w:r>
      <w:r w:rsidRPr="00FC318F">
        <w:rPr>
          <w:b/>
          <w:i/>
          <w:noProof/>
        </w:rPr>
        <w:t>low-income households and</w:t>
      </w:r>
      <w:r w:rsidRPr="00FC318F">
        <w:rPr>
          <w:noProof/>
        </w:rPr>
        <w:t>, where applicable, people living in social housing</w:t>
      </w:r>
      <w:r w:rsidRPr="00FC318F">
        <w:rPr>
          <w:b/>
          <w:i/>
          <w:noProof/>
        </w:rPr>
        <w:t xml:space="preserve">. </w:t>
      </w:r>
    </w:p>
    <w:p w14:paraId="2C5630AC" w14:textId="77777777" w:rsidR="00764413" w:rsidRPr="00FC318F" w:rsidRDefault="00764413" w:rsidP="00764413">
      <w:pPr>
        <w:rPr>
          <w:noProof/>
        </w:rPr>
      </w:pPr>
    </w:p>
    <w:p w14:paraId="01960E61" w14:textId="77777777" w:rsidR="00764413" w:rsidRPr="00FC318F" w:rsidRDefault="00764413" w:rsidP="00764413">
      <w:pPr>
        <w:rPr>
          <w:noProof/>
        </w:rPr>
      </w:pPr>
      <w:r w:rsidRPr="00FC318F">
        <w:rPr>
          <w:noProof/>
        </w:rPr>
        <w:t>In defining the concept of vulnerable customers pursuant to Articles 28(1) and 29 of Directive (EU) 2019/944 and Article 3(3) of Directive 2009/73/EC, Member States shall take into account final users.</w:t>
      </w:r>
    </w:p>
    <w:p w14:paraId="74B2552F" w14:textId="77777777" w:rsidR="00764413" w:rsidRPr="00FC318F" w:rsidRDefault="00764413" w:rsidP="00764413">
      <w:pPr>
        <w:rPr>
          <w:noProof/>
        </w:rPr>
      </w:pPr>
    </w:p>
    <w:p w14:paraId="787AE3E2" w14:textId="77777777" w:rsidR="00764413" w:rsidRPr="00FC318F" w:rsidRDefault="00764413" w:rsidP="00764413">
      <w:pPr>
        <w:rPr>
          <w:b/>
          <w:i/>
          <w:noProof/>
        </w:rPr>
      </w:pPr>
      <w:r w:rsidRPr="00FC318F">
        <w:rPr>
          <w:noProof/>
        </w:rPr>
        <w:t>2.</w:t>
      </w:r>
      <w:r w:rsidRPr="00FC318F">
        <w:rPr>
          <w:noProof/>
        </w:rPr>
        <w:tab/>
        <w:t>Member States shall implement energy efficiency improvement measures and related consumer protection or information measures, in particular those set out in Article 21 and Article 8(3), as a priority among people affected by energy poverty, vulnerable customers</w:t>
      </w:r>
      <w:r w:rsidRPr="00FC318F">
        <w:rPr>
          <w:b/>
          <w:i/>
          <w:noProof/>
        </w:rPr>
        <w:t>, low-income households</w:t>
      </w:r>
      <w:r w:rsidRPr="00FC318F">
        <w:rPr>
          <w:noProof/>
        </w:rPr>
        <w:t xml:space="preserve"> and, where applicable, people living in social housing to alleviate energy poverty. </w:t>
      </w:r>
      <w:r w:rsidRPr="00FC318F">
        <w:rPr>
          <w:b/>
          <w:i/>
          <w:noProof/>
        </w:rPr>
        <w:t>Member States shall introduce proper monitoring and evaluation instruments to ensure that people affected by energy poverty are supported by energy efficiency improvement measures.</w:t>
      </w:r>
    </w:p>
    <w:p w14:paraId="1D854B91" w14:textId="77777777" w:rsidR="00764413" w:rsidRPr="00FC318F" w:rsidRDefault="00764413" w:rsidP="00764413">
      <w:pPr>
        <w:rPr>
          <w:noProof/>
        </w:rPr>
      </w:pPr>
    </w:p>
    <w:p w14:paraId="1DB0B3E6" w14:textId="77777777" w:rsidR="00764413" w:rsidRPr="00FC318F" w:rsidRDefault="00764413" w:rsidP="00764413">
      <w:pPr>
        <w:rPr>
          <w:noProof/>
        </w:rPr>
      </w:pPr>
      <w:r w:rsidRPr="00FC318F">
        <w:rPr>
          <w:noProof/>
        </w:rPr>
        <w:t xml:space="preserve">3. To support vulnerable customers, people affected by energy poverty, </w:t>
      </w:r>
      <w:r w:rsidRPr="00FC318F">
        <w:rPr>
          <w:b/>
          <w:i/>
          <w:noProof/>
        </w:rPr>
        <w:t>low-income households</w:t>
      </w:r>
      <w:r w:rsidRPr="00FC318F">
        <w:rPr>
          <w:noProof/>
        </w:rPr>
        <w:t>, and, where applicable, people living in social housing, Member States shall:</w:t>
      </w:r>
    </w:p>
    <w:p w14:paraId="1EF23734"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implement energy efficiency improvement measures to mitigate distributional effects from other policies and measures, such as taxation measures implemented according to Article 10 of this Directive, [or the application of emission trading in the buildings and transport sector according to the ETS Directive [COM(2021) 551 final, 2021/0211 (COD)];]</w:t>
      </w:r>
    </w:p>
    <w:p w14:paraId="4D3C85A7" w14:textId="2DE73FA5" w:rsidR="00764413" w:rsidRPr="00FC318F" w:rsidRDefault="00764413" w:rsidP="00764413">
      <w:pPr>
        <w:spacing w:before="120" w:after="120"/>
        <w:ind w:left="850" w:hanging="850"/>
        <w:rPr>
          <w:rFonts w:eastAsia="Calibri"/>
          <w:noProof/>
          <w:szCs w:val="22"/>
        </w:rPr>
      </w:pPr>
      <w:r w:rsidRPr="00FC318F">
        <w:rPr>
          <w:rFonts w:eastAsia="Calibri"/>
          <w:b/>
          <w:i/>
          <w:noProof/>
          <w:szCs w:val="22"/>
        </w:rPr>
        <w:lastRenderedPageBreak/>
        <w:t>(aa)</w:t>
      </w:r>
      <w:r w:rsidRPr="00FC318F">
        <w:rPr>
          <w:rFonts w:eastAsia="Calibri"/>
          <w:noProof/>
          <w:szCs w:val="22"/>
        </w:rPr>
        <w:tab/>
      </w:r>
      <w:r w:rsidRPr="00FC318F">
        <w:rPr>
          <w:rFonts w:eastAsia="Calibri"/>
          <w:b/>
          <w:i/>
          <w:noProof/>
          <w:szCs w:val="22"/>
        </w:rPr>
        <w:t>ensure that measures to promote or facilitate energy efficiency, in particular those concerning buildings and mobility, do not lead to a disproportionate increase in the cost of these services or to greater social exclusion;</w:t>
      </w:r>
    </w:p>
    <w:p w14:paraId="25E0479D"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make the best possible use of public funding available at national and Union level, including, where applicable, the financial contribution Member State received from the Social Climate Fund pursuant to [Article 9 and Article 14 of the Social Climate Fund Regulation, COM 2021 568 final], and revenues from allowance auctions from emission trading pursuant to the EU ETS [COM(2021) 551 final, 2021/0211 (COD)], for investments into energy efficiency improvement measures as priority actions;</w:t>
      </w:r>
    </w:p>
    <w:p w14:paraId="282813C0"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where applicable, carry out early, forward-looking investments into energy efficiency improvement measures </w:t>
      </w:r>
      <w:r w:rsidRPr="00FC318F">
        <w:rPr>
          <w:rFonts w:eastAsia="Calibri"/>
          <w:b/>
          <w:i/>
          <w:noProof/>
          <w:szCs w:val="22"/>
        </w:rPr>
        <w:t>such as retrofit of heating, cooling and ventilation systems,</w:t>
      </w:r>
      <w:r w:rsidRPr="00FC318F">
        <w:rPr>
          <w:rFonts w:eastAsia="Calibri"/>
          <w:noProof/>
          <w:szCs w:val="22"/>
        </w:rPr>
        <w:t xml:space="preserve"> before distributional impacts from other policies and measures show effect;</w:t>
      </w:r>
    </w:p>
    <w:p w14:paraId="248A6BB1" w14:textId="41C06EEC" w:rsidR="00764413" w:rsidRPr="00FC318F" w:rsidRDefault="00764413" w:rsidP="00764413">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 xml:space="preserve">foster technical assistance </w:t>
      </w:r>
      <w:r w:rsidRPr="00FC318F">
        <w:rPr>
          <w:rFonts w:eastAsia="Calibri"/>
          <w:b/>
          <w:i/>
          <w:noProof/>
          <w:szCs w:val="22"/>
        </w:rPr>
        <w:t>that facilitates the exchange of best practices on reforms of the regulatory frameworks like property and rental laws in relatio</w:t>
      </w:r>
      <w:r w:rsidR="0003274C">
        <w:rPr>
          <w:rFonts w:eastAsia="Calibri"/>
          <w:b/>
          <w:i/>
          <w:noProof/>
          <w:szCs w:val="22"/>
        </w:rPr>
        <w:t xml:space="preserve">n to energy efficiency measures </w:t>
      </w:r>
      <w:r w:rsidR="0003274C" w:rsidRPr="0003274C">
        <w:rPr>
          <w:rFonts w:eastAsia="Calibri"/>
          <w:noProof/>
          <w:szCs w:val="22"/>
        </w:rPr>
        <w:t>and</w:t>
      </w:r>
      <w:r w:rsidRPr="00FC318F">
        <w:rPr>
          <w:rFonts w:eastAsia="Calibri"/>
          <w:b/>
          <w:i/>
          <w:noProof/>
          <w:szCs w:val="22"/>
        </w:rPr>
        <w:t xml:space="preserve"> </w:t>
      </w:r>
      <w:r w:rsidRPr="00FC318F">
        <w:rPr>
          <w:rFonts w:eastAsia="Calibri"/>
          <w:noProof/>
          <w:szCs w:val="22"/>
        </w:rPr>
        <w:t>the roll-out of enabling funding and ﬁnancial tools, such as on-bill schemes, local loan-loss reserve, guarantee funds, funds targeting deep renovations and renovations with minimum energy gains;</w:t>
      </w:r>
    </w:p>
    <w:p w14:paraId="6D522EF4"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e)</w:t>
      </w:r>
      <w:r w:rsidRPr="00FC318F">
        <w:rPr>
          <w:rFonts w:eastAsia="Calibri"/>
          <w:noProof/>
          <w:szCs w:val="22"/>
        </w:rPr>
        <w:tab/>
        <w:t>foster technical assistance for social actors to promote vulnerable customer´s active engagement in the energy market, and positive changes in their energy consumption behaviour;</w:t>
      </w:r>
    </w:p>
    <w:p w14:paraId="04E035B0" w14:textId="77777777" w:rsidR="00764413" w:rsidRPr="00FC318F" w:rsidRDefault="00764413" w:rsidP="00764413">
      <w:pPr>
        <w:spacing w:before="120" w:after="120"/>
        <w:ind w:left="850" w:hanging="850"/>
        <w:rPr>
          <w:rFonts w:eastAsia="Calibri"/>
          <w:b/>
          <w:bCs/>
          <w:i/>
          <w:iCs/>
          <w:noProof/>
          <w:szCs w:val="22"/>
        </w:rPr>
      </w:pPr>
      <w:r w:rsidRPr="00FC318F">
        <w:rPr>
          <w:rFonts w:eastAsia="Calibri"/>
          <w:noProof/>
          <w:szCs w:val="22"/>
        </w:rPr>
        <w:t>(f)</w:t>
      </w:r>
      <w:r w:rsidRPr="00FC318F">
        <w:rPr>
          <w:rFonts w:eastAsia="Calibri"/>
          <w:noProof/>
          <w:szCs w:val="22"/>
        </w:rPr>
        <w:tab/>
        <w:t>ensure access to grants or</w:t>
      </w:r>
      <w:r w:rsidRPr="00FC318F">
        <w:rPr>
          <w:rFonts w:eastAsia="Calibri"/>
          <w:b/>
          <w:bCs/>
          <w:i/>
          <w:iCs/>
          <w:noProof/>
          <w:szCs w:val="22"/>
        </w:rPr>
        <w:t xml:space="preserve"> </w:t>
      </w:r>
      <w:r w:rsidRPr="00FC318F">
        <w:rPr>
          <w:rFonts w:eastAsia="Calibri"/>
          <w:noProof/>
          <w:szCs w:val="22"/>
        </w:rPr>
        <w:t xml:space="preserve">subsidies bound to minimum energy gains </w:t>
      </w:r>
      <w:r w:rsidRPr="00FC318F">
        <w:rPr>
          <w:rFonts w:eastAsia="Calibri"/>
          <w:b/>
          <w:i/>
          <w:noProof/>
          <w:szCs w:val="22"/>
        </w:rPr>
        <w:t>and facilitate</w:t>
      </w:r>
      <w:r w:rsidRPr="00FC318F">
        <w:rPr>
          <w:rFonts w:eastAsia="Calibri"/>
          <w:noProof/>
          <w:szCs w:val="22"/>
        </w:rPr>
        <w:t xml:space="preserve"> </w:t>
      </w:r>
      <w:r w:rsidRPr="00FC318F">
        <w:rPr>
          <w:rFonts w:eastAsia="Calibri"/>
          <w:b/>
          <w:i/>
          <w:noProof/>
          <w:szCs w:val="22"/>
        </w:rPr>
        <w:t>access to</w:t>
      </w:r>
      <w:r w:rsidRPr="00FC318F">
        <w:rPr>
          <w:rFonts w:eastAsia="Calibri"/>
          <w:noProof/>
          <w:szCs w:val="22"/>
        </w:rPr>
        <w:t xml:space="preserve"> </w:t>
      </w:r>
      <w:r w:rsidRPr="00FC318F">
        <w:rPr>
          <w:rFonts w:eastAsia="Calibri"/>
          <w:b/>
          <w:bCs/>
          <w:i/>
          <w:iCs/>
          <w:noProof/>
          <w:szCs w:val="22"/>
        </w:rPr>
        <w:t>affordable bank loans or dedicated credit lines;</w:t>
      </w:r>
    </w:p>
    <w:p w14:paraId="28785BE8" w14:textId="77777777" w:rsidR="00764413" w:rsidRPr="00FC318F" w:rsidRDefault="00764413" w:rsidP="00764413">
      <w:pPr>
        <w:spacing w:before="120" w:after="120"/>
        <w:rPr>
          <w:rFonts w:eastAsia="Calibri"/>
          <w:b/>
          <w:bCs/>
          <w:i/>
          <w:iCs/>
          <w:noProof/>
          <w:szCs w:val="22"/>
        </w:rPr>
      </w:pPr>
      <w:r w:rsidRPr="00FC318F">
        <w:rPr>
          <w:rFonts w:eastAsia="Calibri"/>
          <w:b/>
          <w:bCs/>
          <w:i/>
          <w:iCs/>
          <w:noProof/>
          <w:szCs w:val="22"/>
        </w:rPr>
        <w:t xml:space="preserve">3a.  Member States shall take appropriate measures to protect people affected by energy poverty, low-income households, vulnerable customers and, where applicable, people living in social housing against unfair price setting and price increases in the supply of heating, cooling and domestic hot water. </w:t>
      </w:r>
    </w:p>
    <w:p w14:paraId="2C6AAB40" w14:textId="77777777" w:rsidR="00764413" w:rsidRPr="00FC318F" w:rsidRDefault="00764413" w:rsidP="00764413">
      <w:pPr>
        <w:rPr>
          <w:noProof/>
        </w:rPr>
      </w:pPr>
      <w:r w:rsidRPr="00FC318F">
        <w:rPr>
          <w:noProof/>
        </w:rPr>
        <w:t xml:space="preserve">4. Member States shall establish a network of experts from various sectors such as health sector, </w:t>
      </w:r>
      <w:r w:rsidRPr="00FC318F">
        <w:rPr>
          <w:b/>
          <w:i/>
        </w:rPr>
        <w:t>energy sector,</w:t>
      </w:r>
      <w:r w:rsidRPr="00FC318F">
        <w:t xml:space="preserve"> building </w:t>
      </w:r>
      <w:r w:rsidRPr="00FC318F">
        <w:rPr>
          <w:b/>
          <w:i/>
        </w:rPr>
        <w:t>sector, heating and cooling</w:t>
      </w:r>
      <w:r w:rsidRPr="00FC318F">
        <w:rPr>
          <w:noProof/>
        </w:rPr>
        <w:t xml:space="preserve"> sector and social sectors,</w:t>
      </w:r>
      <w:r w:rsidRPr="00FC318F">
        <w:rPr>
          <w:rFonts w:ascii="TimesNewRomanPS-BoldItalicMT" w:hAnsi="TimesNewRomanPS-BoldItalicMT" w:cs="TimesNewRomanPS-BoldItalicMT"/>
          <w:b/>
          <w:bCs/>
          <w:i/>
          <w:iCs/>
        </w:rPr>
        <w:t xml:space="preserve"> </w:t>
      </w:r>
      <w:r w:rsidRPr="00FC318F">
        <w:rPr>
          <w:b/>
          <w:bCs/>
          <w:i/>
          <w:iCs/>
          <w:noProof/>
        </w:rPr>
        <w:t>including local and regional energy agencies where applicable,</w:t>
      </w:r>
      <w:r w:rsidRPr="00FC318F">
        <w:rPr>
          <w:noProof/>
        </w:rPr>
        <w:t xml:space="preserve"> to develop strategies to support local and national decision makers in implementing energy efficiency improvement measures alleviating energy poverty, measures to generate robust long term solutions to mitigate energy poverty and to develop appropriate technical assistance and financial tools. Member States shall strive to ensure a network of experts’ composition that ensures gender balance and reflects the perspectives of people in all their diversity.</w:t>
      </w:r>
    </w:p>
    <w:p w14:paraId="1338732B" w14:textId="77777777" w:rsidR="00764413" w:rsidRPr="00FC318F" w:rsidRDefault="00764413" w:rsidP="00764413">
      <w:pPr>
        <w:rPr>
          <w:b/>
          <w:bCs/>
          <w:i/>
          <w:iCs/>
          <w:noProof/>
        </w:rPr>
      </w:pPr>
    </w:p>
    <w:p w14:paraId="77A705F2" w14:textId="26F478D0" w:rsidR="00764413" w:rsidRPr="00FC318F" w:rsidRDefault="00764413" w:rsidP="00764413">
      <w:pPr>
        <w:rPr>
          <w:noProof/>
        </w:rPr>
      </w:pPr>
      <w:r w:rsidRPr="00FC318F">
        <w:rPr>
          <w:b/>
          <w:i/>
          <w:noProof/>
        </w:rPr>
        <w:t>The</w:t>
      </w:r>
      <w:r w:rsidRPr="00FC318F">
        <w:rPr>
          <w:noProof/>
        </w:rPr>
        <w:t xml:space="preserve"> same network of experts </w:t>
      </w:r>
      <w:r w:rsidRPr="00FC318F">
        <w:rPr>
          <w:b/>
          <w:i/>
          <w:noProof/>
        </w:rPr>
        <w:t>shall support Member States</w:t>
      </w:r>
      <w:r w:rsidRPr="00FC318F">
        <w:rPr>
          <w:noProof/>
        </w:rPr>
        <w:t>:</w:t>
      </w:r>
    </w:p>
    <w:p w14:paraId="5D9C0023"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to establish national definitions, indicators and criteria of energy poverty, energy poor and concepts of vulnerable customers, including final users;</w:t>
      </w:r>
    </w:p>
    <w:p w14:paraId="44BE15DB"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to develop or improve relevant indicators and data sets, pertinent to the issue of energy poverty, that should be used and reported upon;</w:t>
      </w:r>
    </w:p>
    <w:p w14:paraId="4B5955EA"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to set up methods and measures to ensure affordability, the promotion of housing cost neutrality, or ways to ensure that public funding invested in energy efficiency improvement measures benefit both, owners and tenants, of buildings and building units, in particular regarding vulnerable customers, people affected by energy poverty, and, where applicable, people living in social housing; </w:t>
      </w:r>
    </w:p>
    <w:p w14:paraId="3D41C64D" w14:textId="77777777" w:rsidR="00764413" w:rsidRPr="00FC318F" w:rsidRDefault="00764413" w:rsidP="002B29DF">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 xml:space="preserve">to assess, and where applicable, propose measures to prevent or remedy situations in which particular groups are more affected or more at risk of being affected by energy </w:t>
      </w:r>
      <w:r w:rsidRPr="00FC318F">
        <w:rPr>
          <w:rFonts w:eastAsia="Calibri"/>
          <w:noProof/>
          <w:szCs w:val="22"/>
        </w:rPr>
        <w:lastRenderedPageBreak/>
        <w:t>poverty or more susceptible to the adverse impacts of energy poverty, such as women, persons with disabilities, older persons, children, and persons with a minority racial or ethnic background;</w:t>
      </w:r>
    </w:p>
    <w:p w14:paraId="1F615F14" w14:textId="77777777" w:rsidR="002B29DF" w:rsidRPr="00FC318F" w:rsidRDefault="002B29DF" w:rsidP="002B29DF">
      <w:pPr>
        <w:spacing w:before="120" w:after="120"/>
        <w:ind w:left="850" w:hanging="850"/>
        <w:rPr>
          <w:rFonts w:eastAsia="Calibri"/>
          <w:b/>
          <w:bCs/>
          <w:i/>
          <w:iCs/>
          <w:noProof/>
          <w:szCs w:val="22"/>
        </w:rPr>
      </w:pPr>
    </w:p>
    <w:p w14:paraId="75893357" w14:textId="77777777" w:rsidR="00764413" w:rsidRPr="00FC318F" w:rsidRDefault="00764413" w:rsidP="00764413">
      <w:pPr>
        <w:keepNext/>
        <w:spacing w:before="120" w:after="360"/>
        <w:jc w:val="center"/>
        <w:rPr>
          <w:rFonts w:eastAsia="Calibri"/>
          <w:b/>
          <w:smallCaps/>
          <w:noProof/>
          <w:sz w:val="28"/>
        </w:rPr>
      </w:pPr>
      <w:r w:rsidRPr="00FC318F">
        <w:rPr>
          <w:rFonts w:eastAsia="Calibri"/>
          <w:b/>
          <w:smallCaps/>
          <w:noProof/>
          <w:sz w:val="28"/>
        </w:rPr>
        <w:t>CHAPTER V</w:t>
      </w:r>
    </w:p>
    <w:p w14:paraId="2B838FD6" w14:textId="77777777" w:rsidR="00764413" w:rsidRPr="00FC318F" w:rsidRDefault="00764413" w:rsidP="00764413">
      <w:pPr>
        <w:keepNext/>
        <w:spacing w:before="120" w:after="360"/>
        <w:jc w:val="center"/>
        <w:rPr>
          <w:rFonts w:eastAsia="Calibri"/>
          <w:b/>
          <w:smallCaps/>
          <w:noProof/>
          <w:sz w:val="28"/>
        </w:rPr>
      </w:pPr>
      <w:r w:rsidRPr="00FC318F">
        <w:rPr>
          <w:rFonts w:eastAsia="Calibri"/>
          <w:b/>
          <w:i/>
          <w:iCs/>
          <w:smallCaps/>
          <w:noProof/>
          <w:sz w:val="28"/>
        </w:rPr>
        <w:t>EFFICIENCY IN ENERGY SUPPLY</w:t>
      </w:r>
    </w:p>
    <w:p w14:paraId="7131C8B3" w14:textId="77777777" w:rsidR="00764413" w:rsidRPr="00FC318F" w:rsidRDefault="00764413" w:rsidP="00764413">
      <w:pPr>
        <w:keepNext/>
        <w:spacing w:before="360" w:after="120"/>
        <w:jc w:val="center"/>
        <w:rPr>
          <w:rFonts w:eastAsia="Calibri"/>
          <w:i/>
          <w:noProof/>
        </w:rPr>
      </w:pPr>
      <w:r w:rsidRPr="00FC318F">
        <w:rPr>
          <w:rFonts w:eastAsia="Calibri"/>
          <w:i/>
          <w:noProof/>
        </w:rPr>
        <w:t>Article 23</w:t>
      </w:r>
    </w:p>
    <w:p w14:paraId="1DED7191" w14:textId="77777777" w:rsidR="00764413" w:rsidRPr="00FC318F" w:rsidRDefault="00764413" w:rsidP="00764413">
      <w:pPr>
        <w:spacing w:before="120" w:after="120"/>
        <w:jc w:val="center"/>
        <w:rPr>
          <w:rFonts w:eastAsia="Calibri"/>
          <w:noProof/>
        </w:rPr>
      </w:pPr>
      <w:r w:rsidRPr="00FC318F">
        <w:rPr>
          <w:rFonts w:eastAsia="Calibri"/>
          <w:b/>
          <w:bCs/>
          <w:noProof/>
        </w:rPr>
        <w:t xml:space="preserve"> </w:t>
      </w:r>
      <w:r w:rsidRPr="00FC318F">
        <w:rPr>
          <w:rFonts w:eastAsia="Calibri"/>
          <w:b/>
          <w:noProof/>
        </w:rPr>
        <w:t>H</w:t>
      </w:r>
      <w:r w:rsidRPr="00FC318F">
        <w:rPr>
          <w:rFonts w:eastAsia="Calibri"/>
          <w:b/>
          <w:bCs/>
          <w:noProof/>
        </w:rPr>
        <w:t>eating and cooling assessment and planning</w:t>
      </w:r>
      <w:r w:rsidRPr="00FC318F">
        <w:rPr>
          <w:rFonts w:eastAsia="Calibri"/>
          <w:noProof/>
        </w:rPr>
        <w:t> </w:t>
      </w:r>
    </w:p>
    <w:p w14:paraId="550FDE13" w14:textId="77777777" w:rsidR="000B252D" w:rsidRDefault="000B252D" w:rsidP="00764413">
      <w:pPr>
        <w:spacing w:before="120" w:after="120"/>
        <w:rPr>
          <w:rFonts w:eastAsia="Calibri"/>
          <w:noProof/>
        </w:rPr>
      </w:pPr>
    </w:p>
    <w:p w14:paraId="2FD4410C" w14:textId="7226C992" w:rsidR="00764413" w:rsidRPr="00FC318F" w:rsidRDefault="00764413" w:rsidP="00764413">
      <w:pPr>
        <w:spacing w:before="120" w:after="120"/>
        <w:rPr>
          <w:rFonts w:eastAsia="Calibri"/>
          <w:noProof/>
        </w:rPr>
      </w:pPr>
      <w:r w:rsidRPr="00FC318F">
        <w:rPr>
          <w:rFonts w:eastAsia="Calibri"/>
          <w:noProof/>
        </w:rPr>
        <w:t xml:space="preserve">1. As part of its integrated national energy and climate plan, its subsequent integrated national energy and climate plan and respective progress reports notified in accordance with Regulation (EU) 2018/1999, each Member State shall notify to the Commission a comprehensive heating and cooling assessment </w:t>
      </w:r>
      <w:r w:rsidRPr="00FC318F">
        <w:rPr>
          <w:rFonts w:eastAsia="Calibri"/>
          <w:b/>
          <w:i/>
          <w:noProof/>
        </w:rPr>
        <w:t>including the mapping of areas identified for new heating and cooling networks</w:t>
      </w:r>
      <w:r w:rsidRPr="00FC318F">
        <w:rPr>
          <w:rFonts w:eastAsia="Calibri"/>
          <w:noProof/>
        </w:rPr>
        <w:t>. That comprehensive assessment shall contain the information set out in Annex IX and shall be accompanied with the assessment carried out pursuant to Article 15(7) of Directive (EU) 2018/2001.</w:t>
      </w:r>
      <w:r w:rsidRPr="00FC318F">
        <w:rPr>
          <w:b/>
          <w:i/>
        </w:rPr>
        <w:t xml:space="preserve"> </w:t>
      </w:r>
    </w:p>
    <w:p w14:paraId="7CD02560" w14:textId="4AD13173" w:rsidR="00764413" w:rsidRPr="00FC318F" w:rsidRDefault="00764413" w:rsidP="00764413">
      <w:pPr>
        <w:spacing w:before="120" w:after="120"/>
        <w:rPr>
          <w:rFonts w:eastAsia="Calibri"/>
          <w:noProof/>
        </w:rPr>
      </w:pPr>
      <w:r w:rsidRPr="00FC318F">
        <w:rPr>
          <w:rFonts w:eastAsia="Calibri"/>
          <w:noProof/>
        </w:rPr>
        <w:t>2. Member States shall ensure that</w:t>
      </w:r>
      <w:r w:rsidRPr="00FC318F">
        <w:rPr>
          <w:rFonts w:eastAsia="Calibri"/>
          <w:b/>
          <w:i/>
          <w:noProof/>
        </w:rPr>
        <w:t xml:space="preserve"> all relevant parties, including public and private stakeholders, are</w:t>
      </w:r>
      <w:r w:rsidRPr="00FC318F">
        <w:rPr>
          <w:rFonts w:eastAsia="Calibri"/>
          <w:noProof/>
        </w:rPr>
        <w:t xml:space="preserve"> given the opportunity to participate in the preparation of heating and cooling plans, the comprehensive assessment and the policies and measures.</w:t>
      </w:r>
    </w:p>
    <w:p w14:paraId="5836C0AB" w14:textId="77777777" w:rsidR="00764413" w:rsidRPr="00FC318F" w:rsidRDefault="00764413" w:rsidP="00764413">
      <w:pPr>
        <w:spacing w:before="120" w:after="120"/>
        <w:rPr>
          <w:rFonts w:eastAsia="Calibri"/>
          <w:noProof/>
        </w:rPr>
      </w:pPr>
      <w:r w:rsidRPr="00FC318F">
        <w:rPr>
          <w:rFonts w:eastAsia="Calibri"/>
          <w:noProof/>
        </w:rPr>
        <w:t xml:space="preserve">3. For the purpose of the assessment referred to in paragraph 1, Member States shall carry out a cost-benefit analysis covering their territory and based on climate conditions, economic feasibility and technical suitability. The cost-benefit analysis shall be capable of facilitating the identification of the most resource- and cost-efficient solutions to meeting heating and cooling needs, </w:t>
      </w:r>
      <w:r w:rsidRPr="00FC318F">
        <w:rPr>
          <w:rFonts w:eastAsia="Calibri"/>
          <w:b/>
          <w:i/>
          <w:noProof/>
        </w:rPr>
        <w:t>taking into account overall system efficiency, power system adequacy and resiliency, and the energy efficiency first principle</w:t>
      </w:r>
      <w:r w:rsidRPr="00FC318F">
        <w:rPr>
          <w:rFonts w:eastAsia="Calibri"/>
          <w:noProof/>
        </w:rPr>
        <w:t xml:space="preserve">. That cost-benefit analysis may be part of an environmental assessment under Directive 2001/42/EC of the European Parliament and of the Council. </w:t>
      </w:r>
    </w:p>
    <w:p w14:paraId="478A566F" w14:textId="77777777" w:rsidR="00764413" w:rsidRPr="00FC318F" w:rsidRDefault="00764413" w:rsidP="00764413">
      <w:pPr>
        <w:spacing w:before="120" w:after="120"/>
        <w:rPr>
          <w:rFonts w:eastAsia="Calibri"/>
          <w:noProof/>
        </w:rPr>
      </w:pPr>
      <w:r w:rsidRPr="00FC318F">
        <w:rPr>
          <w:rFonts w:eastAsia="Calibri"/>
          <w:noProof/>
        </w:rPr>
        <w:t>Member States shall designate the competent authorities responsible for carrying out the cost-benefit analyses, provide the detailed methodologies and assumptions in accordance with Annex X and establish and make public the procedures for the economic analysis.</w:t>
      </w:r>
      <w:r w:rsidRPr="00FC318F" w:rsidDel="00445D97">
        <w:rPr>
          <w:rFonts w:eastAsia="Calibri"/>
        </w:rPr>
        <w:t xml:space="preserve"> </w:t>
      </w:r>
    </w:p>
    <w:p w14:paraId="2122B2E6" w14:textId="77777777" w:rsidR="00764413" w:rsidRPr="00FC318F" w:rsidRDefault="00764413" w:rsidP="00764413">
      <w:pPr>
        <w:spacing w:before="120" w:after="120"/>
        <w:rPr>
          <w:rFonts w:eastAsia="Calibri"/>
          <w:noProof/>
        </w:rPr>
      </w:pPr>
      <w:r w:rsidRPr="00FC318F">
        <w:rPr>
          <w:rFonts w:eastAsia="Calibri"/>
          <w:noProof/>
        </w:rPr>
        <w:t xml:space="preserve">4. Where the assessment referred to in paragraph 1 and the analysis referred to in paragraph 3 identify a potential for the application of high-efficiency cogeneration and/or efficient district heating and cooling </w:t>
      </w:r>
      <w:r w:rsidRPr="00FC318F">
        <w:rPr>
          <w:rFonts w:eastAsia="Calibri"/>
          <w:b/>
          <w:i/>
          <w:noProof/>
        </w:rPr>
        <w:t>and/or power generation from waste heat for self-consumption</w:t>
      </w:r>
      <w:r w:rsidRPr="00FC318F">
        <w:rPr>
          <w:rFonts w:eastAsia="Calibri"/>
          <w:noProof/>
        </w:rPr>
        <w:t xml:space="preserve"> whose benefits exceed the costs, Member States, </w:t>
      </w:r>
      <w:r w:rsidRPr="00FC318F">
        <w:rPr>
          <w:rFonts w:eastAsia="Calibri"/>
          <w:b/>
          <w:i/>
          <w:noProof/>
        </w:rPr>
        <w:t xml:space="preserve">or the local and regional authorities responsible,  </w:t>
      </w:r>
      <w:r w:rsidRPr="00FC318F">
        <w:rPr>
          <w:rFonts w:eastAsia="Calibri"/>
          <w:noProof/>
        </w:rPr>
        <w:t xml:space="preserve"> shall take adequate measures for efficient district heating and cooling infrastructure to be developed </w:t>
      </w:r>
      <w:r w:rsidRPr="00FC318F">
        <w:rPr>
          <w:rFonts w:eastAsia="Calibri"/>
          <w:b/>
          <w:i/>
          <w:noProof/>
        </w:rPr>
        <w:t>and/or to encourage the development of installations for the conversion of waste excess heat to power for self-consumption</w:t>
      </w:r>
      <w:r w:rsidRPr="00FC318F">
        <w:rPr>
          <w:rFonts w:eastAsia="Calibri"/>
          <w:noProof/>
        </w:rPr>
        <w:t xml:space="preserve"> and/or to accommodate the development of high-efficiency cogeneration and the use of heating and cooling from waste heat and renewable energy sources in accordance with paragraph 1, and Article 24(4) and (6).</w:t>
      </w:r>
    </w:p>
    <w:p w14:paraId="4B35DB79" w14:textId="77777777" w:rsidR="00764413" w:rsidRPr="00FC318F" w:rsidRDefault="00764413" w:rsidP="00764413">
      <w:pPr>
        <w:spacing w:before="120" w:after="120"/>
        <w:rPr>
          <w:rFonts w:eastAsia="Calibri"/>
          <w:noProof/>
        </w:rPr>
      </w:pPr>
      <w:r w:rsidRPr="00FC318F">
        <w:rPr>
          <w:rFonts w:eastAsia="Calibri"/>
          <w:noProof/>
        </w:rPr>
        <w:t>Where the assessment referred to in paragraph 1 and the analysis referred to in paragraph 3 do not identify a potential whose benefits exceed the costs, including the administrative costs of carrying out the cost-benefit analysis referred to in</w:t>
      </w:r>
      <w:r w:rsidRPr="00FC318F">
        <w:rPr>
          <w:rFonts w:eastAsia="Calibri"/>
        </w:rPr>
        <w:t> Article 24(4)</w:t>
      </w:r>
      <w:r w:rsidRPr="00FC318F">
        <w:rPr>
          <w:rFonts w:eastAsia="Calibri"/>
          <w:noProof/>
        </w:rPr>
        <w:t xml:space="preserve">, the Member State </w:t>
      </w:r>
      <w:r w:rsidRPr="00FC318F">
        <w:rPr>
          <w:rFonts w:eastAsia="Calibri"/>
          <w:b/>
          <w:i/>
          <w:noProof/>
        </w:rPr>
        <w:t>together with the local and regional authorities</w:t>
      </w:r>
      <w:r w:rsidRPr="00FC318F">
        <w:rPr>
          <w:rFonts w:eastAsia="Calibri"/>
          <w:noProof/>
        </w:rPr>
        <w:t xml:space="preserve"> concerned may exempt installations from the requirements laid down in that paragraph.</w:t>
      </w:r>
    </w:p>
    <w:p w14:paraId="6C319A74" w14:textId="23624004" w:rsidR="00764413" w:rsidRPr="00FC318F" w:rsidRDefault="00764413" w:rsidP="00764413">
      <w:pPr>
        <w:spacing w:before="120" w:after="120"/>
        <w:rPr>
          <w:rFonts w:eastAsia="Calibri"/>
          <w:noProof/>
        </w:rPr>
      </w:pPr>
      <w:r w:rsidRPr="00FC318F">
        <w:rPr>
          <w:rFonts w:eastAsia="Calibri"/>
          <w:noProof/>
        </w:rPr>
        <w:lastRenderedPageBreak/>
        <w:t>5. Member States shall adopt policies and measures which ensure that the potential identified in the comprehensive assessments carried out pursuant to paragraph 1 is realised. These policies and measures shall include at least the elements set out in Annex IX. Each Member State shall notify those policies and measures as part of the update of its integrated national energy and climate plans, its subsequent integrated national energy and climate plan, and respective progress reports notified in accordance with Regulation (EU) 2018/1999.</w:t>
      </w:r>
    </w:p>
    <w:p w14:paraId="45FF4AC1" w14:textId="77777777" w:rsidR="00764413" w:rsidRPr="00FC318F" w:rsidRDefault="00764413" w:rsidP="00764413">
      <w:pPr>
        <w:spacing w:before="120" w:after="120"/>
        <w:rPr>
          <w:rFonts w:eastAsia="Calibri"/>
          <w:b/>
          <w:bCs/>
          <w:i/>
          <w:iCs/>
          <w:noProof/>
        </w:rPr>
      </w:pPr>
      <w:r w:rsidRPr="00FC318F">
        <w:rPr>
          <w:rFonts w:eastAsia="Calibri"/>
          <w:b/>
          <w:bCs/>
          <w:i/>
          <w:iCs/>
          <w:noProof/>
        </w:rPr>
        <w:t>When doing so, Member States shall collect information on cogeneration plants and units in existing district heating and cooling networks and carry out an assessment of the potential for energy savings. That information shall contain at least the data on system efficiency, system losses, connection density, network losses and temperature spread, primary energy and final energy consumption, emission factors and upstream chains of the energy sources. That data shall be published and Member States shall make that data publicly available.</w:t>
      </w:r>
    </w:p>
    <w:p w14:paraId="6DE39644" w14:textId="1C5D690C" w:rsidR="00764413" w:rsidRPr="00FC318F" w:rsidRDefault="00764413" w:rsidP="00764413">
      <w:pPr>
        <w:spacing w:before="120" w:after="120"/>
        <w:rPr>
          <w:rFonts w:eastAsia="Calibri"/>
          <w:b/>
          <w:bCs/>
          <w:i/>
          <w:iCs/>
          <w:noProof/>
        </w:rPr>
      </w:pPr>
      <w:r w:rsidRPr="00FC318F">
        <w:rPr>
          <w:rFonts w:eastAsia="Calibri"/>
          <w:noProof/>
        </w:rPr>
        <w:t xml:space="preserve">6. Member States shall </w:t>
      </w:r>
      <w:r w:rsidRPr="00FC318F">
        <w:rPr>
          <w:rFonts w:eastAsia="Calibri"/>
          <w:b/>
          <w:bCs/>
          <w:i/>
          <w:iCs/>
          <w:noProof/>
        </w:rPr>
        <w:t xml:space="preserve">ensure that </w:t>
      </w:r>
      <w:r w:rsidRPr="00FC318F">
        <w:rPr>
          <w:rFonts w:eastAsia="Calibri"/>
          <w:noProof/>
        </w:rPr>
        <w:t>regional and local authorities prepare local</w:t>
      </w:r>
      <w:r w:rsidRPr="00FC318F">
        <w:rPr>
          <w:rFonts w:eastAsia="Calibri"/>
          <w:b/>
          <w:bCs/>
          <w:i/>
          <w:iCs/>
          <w:noProof/>
        </w:rPr>
        <w:t xml:space="preserve"> </w:t>
      </w:r>
      <w:r w:rsidRPr="00FC318F">
        <w:rPr>
          <w:rFonts w:eastAsia="Calibri"/>
          <w:noProof/>
        </w:rPr>
        <w:t>heating and cooling plans at least in</w:t>
      </w:r>
      <w:r w:rsidRPr="00FC318F">
        <w:rPr>
          <w:rFonts w:eastAsia="Calibri"/>
          <w:b/>
          <w:bCs/>
          <w:i/>
          <w:iCs/>
          <w:noProof/>
        </w:rPr>
        <w:t xml:space="preserve"> </w:t>
      </w:r>
      <w:r w:rsidRPr="00FC318F">
        <w:rPr>
          <w:rFonts w:eastAsia="Calibri"/>
          <w:noProof/>
        </w:rPr>
        <w:t>municipalities having a total population</w:t>
      </w:r>
      <w:r w:rsidRPr="00FC318F">
        <w:rPr>
          <w:rFonts w:eastAsia="Calibri"/>
          <w:b/>
          <w:bCs/>
          <w:i/>
          <w:iCs/>
          <w:noProof/>
        </w:rPr>
        <w:t xml:space="preserve"> </w:t>
      </w:r>
      <w:r w:rsidR="000F058D" w:rsidRPr="00FC318F">
        <w:rPr>
          <w:rFonts w:eastAsia="Calibri"/>
          <w:b/>
          <w:bCs/>
          <w:i/>
          <w:iCs/>
          <w:noProof/>
        </w:rPr>
        <w:t>of at least</w:t>
      </w:r>
      <w:r w:rsidRPr="00FC318F">
        <w:rPr>
          <w:rFonts w:eastAsia="Calibri"/>
          <w:noProof/>
        </w:rPr>
        <w:t xml:space="preserve"> </w:t>
      </w:r>
      <w:r w:rsidR="006135CF" w:rsidRPr="00FC318F">
        <w:rPr>
          <w:rFonts w:eastAsia="Calibri"/>
          <w:b/>
          <w:i/>
          <w:noProof/>
        </w:rPr>
        <w:t xml:space="preserve">35.000 </w:t>
      </w:r>
      <w:r w:rsidRPr="00FC318F">
        <w:rPr>
          <w:rFonts w:eastAsia="Calibri"/>
          <w:b/>
          <w:bCs/>
          <w:i/>
          <w:iCs/>
          <w:noProof/>
        </w:rPr>
        <w:t>and encourage municipalities with a</w:t>
      </w:r>
      <w:r w:rsidR="000F058D" w:rsidRPr="00FC318F">
        <w:rPr>
          <w:rFonts w:eastAsia="Calibri"/>
          <w:b/>
          <w:bCs/>
          <w:i/>
          <w:iCs/>
          <w:noProof/>
        </w:rPr>
        <w:t xml:space="preserve"> lower</w:t>
      </w:r>
      <w:r w:rsidRPr="00FC318F">
        <w:rPr>
          <w:rFonts w:eastAsia="Calibri"/>
          <w:b/>
          <w:bCs/>
          <w:i/>
          <w:iCs/>
          <w:noProof/>
        </w:rPr>
        <w:t xml:space="preserve"> population to prepare such plans</w:t>
      </w:r>
      <w:r w:rsidRPr="00FC318F">
        <w:rPr>
          <w:rFonts w:eastAsia="Calibri"/>
          <w:noProof/>
        </w:rPr>
        <w:t>. Those plans</w:t>
      </w:r>
      <w:r w:rsidRPr="00FC318F">
        <w:rPr>
          <w:rFonts w:eastAsia="Calibri"/>
          <w:b/>
          <w:bCs/>
          <w:i/>
          <w:iCs/>
          <w:noProof/>
        </w:rPr>
        <w:t xml:space="preserve"> </w:t>
      </w:r>
      <w:r w:rsidR="00DF1AF2" w:rsidRPr="00FC318F">
        <w:rPr>
          <w:rFonts w:eastAsia="Calibri"/>
          <w:b/>
          <w:i/>
          <w:noProof/>
        </w:rPr>
        <w:t>shall</w:t>
      </w:r>
      <w:r w:rsidRPr="00FC318F">
        <w:rPr>
          <w:rFonts w:eastAsia="Calibri"/>
          <w:noProof/>
        </w:rPr>
        <w:t>:</w:t>
      </w:r>
    </w:p>
    <w:p w14:paraId="4F08ABD5" w14:textId="77777777" w:rsidR="00764413" w:rsidRPr="00FC318F" w:rsidRDefault="00764413" w:rsidP="00764413">
      <w:pPr>
        <w:spacing w:before="120" w:after="120"/>
        <w:ind w:left="850" w:hanging="850"/>
        <w:rPr>
          <w:rFonts w:eastAsia="Calibri"/>
          <w:noProof/>
        </w:rPr>
      </w:pPr>
      <w:r w:rsidRPr="00FC318F">
        <w:rPr>
          <w:rFonts w:eastAsia="Calibri"/>
          <w:noProof/>
        </w:rPr>
        <w:t>(a)</w:t>
      </w:r>
      <w:r w:rsidRPr="00FC318F">
        <w:rPr>
          <w:rFonts w:eastAsia="Calibri"/>
          <w:noProof/>
        </w:rPr>
        <w:tab/>
        <w:t xml:space="preserve">be based on the information and data provided in the comprehensive assessments carried out pursuant to paragraph 1 and provide an estimate and mapping of the potential for increasing energy efficiency, including via </w:t>
      </w:r>
      <w:r w:rsidRPr="00FC318F">
        <w:rPr>
          <w:rFonts w:eastAsia="Calibri"/>
          <w:b/>
          <w:bCs/>
          <w:i/>
          <w:iCs/>
          <w:noProof/>
        </w:rPr>
        <w:t xml:space="preserve">low-temperature district heating readiness, high efficency cogeneration, </w:t>
      </w:r>
      <w:r w:rsidRPr="00FC318F">
        <w:rPr>
          <w:rFonts w:eastAsia="Calibri"/>
          <w:noProof/>
        </w:rPr>
        <w:t>waste heat recovery, and renewable energy in heating and cooling in that particular area;</w:t>
      </w:r>
      <w:r w:rsidRPr="00FC318F">
        <w:rPr>
          <w:rFonts w:eastAsia="Times New Roman"/>
          <w:b/>
          <w:i/>
          <w:szCs w:val="20"/>
          <w:lang w:eastAsia="en-GB"/>
        </w:rPr>
        <w:t xml:space="preserve"> </w:t>
      </w:r>
      <w:r w:rsidRPr="00FC318F">
        <w:rPr>
          <w:rFonts w:eastAsia="Calibri"/>
          <w:b/>
          <w:i/>
          <w:noProof/>
        </w:rPr>
        <w:t>in addition, an analysis of the heating and cooling appliances in local building stock shall be conducted that takes into account the area-specific potentials for energy efficiency measures and that develops renovation roadmap templates for similar building types with the aim of a rapid, cost-efficient and mutually coordinated transformation of buildings and supply infrastructure;</w:t>
      </w:r>
    </w:p>
    <w:p w14:paraId="1AB4F168" w14:textId="77777777" w:rsidR="00764413" w:rsidRPr="00FC318F" w:rsidRDefault="00764413" w:rsidP="00764413">
      <w:pPr>
        <w:spacing w:before="120" w:after="120"/>
        <w:ind w:left="850" w:hanging="850"/>
        <w:rPr>
          <w:rFonts w:eastAsia="Calibri"/>
          <w:b/>
          <w:bCs/>
          <w:i/>
          <w:iCs/>
          <w:noProof/>
        </w:rPr>
      </w:pPr>
      <w:r w:rsidRPr="00FC318F">
        <w:rPr>
          <w:rFonts w:eastAsia="Calibri"/>
          <w:b/>
          <w:bCs/>
          <w:i/>
          <w:iCs/>
          <w:noProof/>
        </w:rPr>
        <w:t>(aa)</w:t>
      </w:r>
      <w:r w:rsidRPr="00FC318F">
        <w:rPr>
          <w:rFonts w:eastAsia="Calibri"/>
          <w:b/>
          <w:bCs/>
          <w:i/>
          <w:iCs/>
          <w:noProof/>
        </w:rPr>
        <w:tab/>
        <w:t>be fully compliant with the energy efficiency first principle;</w:t>
      </w:r>
    </w:p>
    <w:p w14:paraId="2A9DF342" w14:textId="77777777" w:rsidR="00764413" w:rsidRPr="00FC318F" w:rsidRDefault="00764413" w:rsidP="00764413">
      <w:pPr>
        <w:spacing w:before="120" w:after="120"/>
        <w:ind w:left="850" w:hanging="850"/>
        <w:rPr>
          <w:rFonts w:eastAsia="Calibri"/>
          <w:noProof/>
        </w:rPr>
      </w:pPr>
      <w:r w:rsidRPr="00FC318F">
        <w:rPr>
          <w:rFonts w:eastAsia="Calibri"/>
          <w:noProof/>
        </w:rPr>
        <w:t>(b)</w:t>
      </w:r>
      <w:r w:rsidRPr="00FC318F">
        <w:rPr>
          <w:rFonts w:eastAsia="Calibri"/>
          <w:noProof/>
        </w:rPr>
        <w:tab/>
        <w:t>include a strategy for the use of the identified potential pursuant to paragraph 6(a);</w:t>
      </w:r>
    </w:p>
    <w:p w14:paraId="0889E19A" w14:textId="77777777" w:rsidR="00764413" w:rsidRPr="00FC318F" w:rsidRDefault="00764413" w:rsidP="00764413">
      <w:pPr>
        <w:spacing w:before="120" w:after="120"/>
        <w:ind w:left="850" w:hanging="850"/>
        <w:rPr>
          <w:rFonts w:eastAsia="Calibri"/>
          <w:noProof/>
        </w:rPr>
      </w:pPr>
      <w:r w:rsidRPr="00FC318F">
        <w:rPr>
          <w:rFonts w:eastAsia="Calibri"/>
          <w:noProof/>
        </w:rPr>
        <w:t>(c)</w:t>
      </w:r>
      <w:r w:rsidRPr="00FC318F">
        <w:rPr>
          <w:rFonts w:eastAsia="Calibri"/>
          <w:noProof/>
        </w:rPr>
        <w:tab/>
        <w:t>be prepared with the involvement of all relevant regional or local stakeholders and ensure participation of general public</w:t>
      </w:r>
      <w:r w:rsidRPr="00FC318F">
        <w:rPr>
          <w:rFonts w:eastAsia="Calibri"/>
          <w:b/>
          <w:i/>
          <w:noProof/>
        </w:rPr>
        <w:t>,</w:t>
      </w:r>
      <w:r w:rsidRPr="00FC318F">
        <w:rPr>
          <w:rFonts w:eastAsia="Calibri"/>
          <w:noProof/>
        </w:rPr>
        <w:t xml:space="preserve"> </w:t>
      </w:r>
      <w:r w:rsidRPr="00FC318F">
        <w:rPr>
          <w:rFonts w:eastAsia="Calibri"/>
          <w:b/>
          <w:i/>
          <w:noProof/>
        </w:rPr>
        <w:t>including operators of local energy infrastrucutre at an early stage</w:t>
      </w:r>
      <w:r w:rsidRPr="00FC318F">
        <w:rPr>
          <w:rFonts w:eastAsia="Calibri"/>
          <w:noProof/>
        </w:rPr>
        <w:t>;</w:t>
      </w:r>
    </w:p>
    <w:p w14:paraId="2CA09462" w14:textId="77777777" w:rsidR="00764413" w:rsidRPr="00FC318F" w:rsidRDefault="00764413" w:rsidP="00764413">
      <w:pPr>
        <w:spacing w:before="120" w:after="120"/>
        <w:ind w:left="850" w:hanging="850"/>
        <w:rPr>
          <w:rFonts w:eastAsia="Calibri"/>
          <w:noProof/>
        </w:rPr>
      </w:pPr>
      <w:r w:rsidRPr="00FC318F">
        <w:rPr>
          <w:rFonts w:eastAsia="Calibri"/>
          <w:b/>
          <w:i/>
          <w:noProof/>
        </w:rPr>
        <w:t>(ca)</w:t>
      </w:r>
      <w:r w:rsidRPr="00FC318F">
        <w:rPr>
          <w:rFonts w:eastAsia="Calibri"/>
          <w:noProof/>
        </w:rPr>
        <w:tab/>
      </w:r>
      <w:r w:rsidRPr="00FC318F">
        <w:rPr>
          <w:rFonts w:eastAsia="Calibri"/>
          <w:b/>
          <w:i/>
          <w:noProof/>
        </w:rPr>
        <w:t>take into account the existing energy infrastructure for gas, heat and electricity;</w:t>
      </w:r>
    </w:p>
    <w:p w14:paraId="2769395D" w14:textId="77777777" w:rsidR="00764413" w:rsidRPr="00FC318F" w:rsidRDefault="00764413" w:rsidP="00764413">
      <w:pPr>
        <w:spacing w:before="120" w:after="120"/>
        <w:ind w:left="850" w:hanging="850"/>
        <w:rPr>
          <w:rFonts w:eastAsia="Calibri"/>
          <w:noProof/>
        </w:rPr>
      </w:pPr>
      <w:r w:rsidRPr="00FC318F">
        <w:rPr>
          <w:rFonts w:eastAsia="Calibri"/>
          <w:noProof/>
        </w:rPr>
        <w:t>(d)</w:t>
      </w:r>
      <w:r w:rsidRPr="00FC318F">
        <w:rPr>
          <w:rFonts w:eastAsia="Calibri"/>
          <w:noProof/>
        </w:rPr>
        <w:tab/>
        <w:t xml:space="preserve">consider the common needs of local communities and multiple local or regional administrative units or regions; </w:t>
      </w:r>
    </w:p>
    <w:p w14:paraId="0ACA5C63" w14:textId="2A04CD75" w:rsidR="00764413" w:rsidRPr="00FC318F" w:rsidRDefault="00764413" w:rsidP="00764413">
      <w:pPr>
        <w:spacing w:before="120" w:after="120"/>
        <w:ind w:left="851" w:hanging="851"/>
        <w:rPr>
          <w:rFonts w:eastAsia="Calibri"/>
          <w:b/>
          <w:bCs/>
          <w:i/>
          <w:iCs/>
          <w:noProof/>
        </w:rPr>
      </w:pPr>
      <w:r w:rsidRPr="00FC318F">
        <w:rPr>
          <w:rFonts w:eastAsia="Calibri"/>
          <w:b/>
          <w:bCs/>
          <w:i/>
          <w:iCs/>
          <w:noProof/>
        </w:rPr>
        <w:t>(da)</w:t>
      </w:r>
      <w:r w:rsidRPr="00FC318F">
        <w:rPr>
          <w:rFonts w:eastAsia="Calibri"/>
          <w:b/>
          <w:bCs/>
          <w:i/>
          <w:iCs/>
          <w:noProof/>
        </w:rPr>
        <w:tab/>
        <w:t>assess the role of energy communities and other consumer-led initiatives that can actively contribute to the implementation of local heating and cooling projects;</w:t>
      </w:r>
    </w:p>
    <w:p w14:paraId="1046ECE7" w14:textId="154AD07B" w:rsidR="00764413" w:rsidRPr="00FC318F" w:rsidRDefault="00764413" w:rsidP="00764413">
      <w:pPr>
        <w:spacing w:before="120" w:after="120"/>
        <w:ind w:left="850" w:hanging="850"/>
        <w:rPr>
          <w:rFonts w:eastAsia="Calibri"/>
          <w:b/>
          <w:bCs/>
          <w:i/>
          <w:iCs/>
          <w:noProof/>
        </w:rPr>
      </w:pPr>
      <w:r w:rsidRPr="00FC318F">
        <w:rPr>
          <w:rFonts w:eastAsia="Calibri"/>
          <w:b/>
          <w:bCs/>
          <w:i/>
          <w:iCs/>
          <w:noProof/>
        </w:rPr>
        <w:t>(db)</w:t>
      </w:r>
      <w:r w:rsidRPr="00FC318F">
        <w:rPr>
          <w:rFonts w:eastAsia="Calibri"/>
          <w:b/>
          <w:bCs/>
          <w:i/>
          <w:iCs/>
          <w:noProof/>
        </w:rPr>
        <w:tab/>
        <w:t>include a strategy to prioritise people affected by energy poverty, low-income households, vulnerable consumers and, where applicable, people living in social housing pursuant to Article 22 including market analysis to identify and understand the needs of target groups and propose tailored programmes;</w:t>
      </w:r>
    </w:p>
    <w:p w14:paraId="0BFB1078" w14:textId="77777777" w:rsidR="00764413" w:rsidRPr="00FC318F" w:rsidRDefault="00764413" w:rsidP="00764413">
      <w:pPr>
        <w:spacing w:before="120" w:after="120"/>
        <w:ind w:left="850" w:hanging="850"/>
        <w:rPr>
          <w:rFonts w:eastAsia="Calibri"/>
          <w:b/>
          <w:bCs/>
          <w:i/>
          <w:iCs/>
          <w:noProof/>
        </w:rPr>
      </w:pPr>
      <w:r w:rsidRPr="00FC318F">
        <w:rPr>
          <w:rFonts w:eastAsia="Calibri"/>
          <w:b/>
          <w:bCs/>
          <w:i/>
          <w:iCs/>
          <w:noProof/>
        </w:rPr>
        <w:t>(dc)</w:t>
      </w:r>
      <w:r w:rsidRPr="00FC318F">
        <w:rPr>
          <w:rFonts w:eastAsia="Calibri"/>
          <w:b/>
          <w:bCs/>
          <w:i/>
          <w:iCs/>
          <w:noProof/>
        </w:rPr>
        <w:tab/>
        <w:t>assess how to finance the implementation of policies and measures identified and provide for financial mechanisms allowing consumers to shift to renewable heating and cooling;</w:t>
      </w:r>
    </w:p>
    <w:p w14:paraId="39B38810" w14:textId="77777777" w:rsidR="00764413" w:rsidRPr="00FC318F" w:rsidRDefault="00764413" w:rsidP="00764413">
      <w:pPr>
        <w:spacing w:before="120" w:after="120"/>
        <w:ind w:left="850" w:hanging="850"/>
        <w:rPr>
          <w:rFonts w:eastAsia="Calibri"/>
          <w:b/>
          <w:bCs/>
          <w:i/>
          <w:iCs/>
          <w:noProof/>
        </w:rPr>
      </w:pPr>
      <w:r w:rsidRPr="00FC318F">
        <w:rPr>
          <w:rFonts w:eastAsia="Calibri"/>
          <w:b/>
          <w:bCs/>
          <w:i/>
          <w:iCs/>
          <w:noProof/>
        </w:rPr>
        <w:t>(dd)</w:t>
      </w:r>
      <w:r w:rsidRPr="00FC318F">
        <w:rPr>
          <w:rFonts w:eastAsia="Calibri"/>
          <w:b/>
          <w:bCs/>
          <w:i/>
          <w:iCs/>
          <w:noProof/>
        </w:rPr>
        <w:tab/>
        <w:t>consider energy affordability, security of supply, power system adequacy and resiliency;</w:t>
      </w:r>
    </w:p>
    <w:p w14:paraId="377797B1" w14:textId="3A50C2D2" w:rsidR="00764413" w:rsidRPr="00FC318F" w:rsidRDefault="00764413" w:rsidP="00764413">
      <w:pPr>
        <w:spacing w:before="120" w:after="120"/>
        <w:ind w:left="850" w:hanging="850"/>
        <w:rPr>
          <w:rFonts w:eastAsia="Calibri"/>
          <w:b/>
          <w:bCs/>
          <w:i/>
          <w:iCs/>
          <w:noProof/>
        </w:rPr>
      </w:pPr>
      <w:r w:rsidRPr="00FC318F">
        <w:rPr>
          <w:rFonts w:eastAsia="Calibri"/>
          <w:noProof/>
        </w:rPr>
        <w:lastRenderedPageBreak/>
        <w:t>(e)</w:t>
      </w:r>
      <w:r w:rsidRPr="00FC318F">
        <w:rPr>
          <w:rFonts w:eastAsia="Calibri"/>
          <w:noProof/>
        </w:rPr>
        <w:tab/>
        <w:t xml:space="preserve">include </w:t>
      </w:r>
      <w:r w:rsidRPr="00FC318F">
        <w:rPr>
          <w:rFonts w:eastAsia="Calibri"/>
          <w:b/>
          <w:bCs/>
          <w:i/>
          <w:iCs/>
          <w:noProof/>
        </w:rPr>
        <w:t xml:space="preserve">a  trajectory to achieve the goals of the plans in line with climate neutrality and </w:t>
      </w:r>
      <w:r w:rsidRPr="00FC318F">
        <w:rPr>
          <w:rFonts w:eastAsia="Calibri"/>
          <w:noProof/>
        </w:rPr>
        <w:t>the monitoring of the</w:t>
      </w:r>
      <w:r w:rsidRPr="00FC318F">
        <w:rPr>
          <w:rFonts w:eastAsia="Calibri"/>
          <w:b/>
          <w:bCs/>
          <w:i/>
          <w:iCs/>
          <w:noProof/>
        </w:rPr>
        <w:t xml:space="preserve"> </w:t>
      </w:r>
      <w:r w:rsidRPr="00FC318F">
        <w:rPr>
          <w:rFonts w:eastAsia="Calibri"/>
          <w:noProof/>
        </w:rPr>
        <w:t>progress of implementation of policies and</w:t>
      </w:r>
      <w:r w:rsidRPr="00FC318F">
        <w:rPr>
          <w:rFonts w:eastAsia="Calibri"/>
          <w:b/>
          <w:bCs/>
          <w:i/>
          <w:iCs/>
          <w:noProof/>
        </w:rPr>
        <w:t xml:space="preserve"> </w:t>
      </w:r>
      <w:r w:rsidRPr="00FC318F">
        <w:rPr>
          <w:rFonts w:eastAsia="Calibri"/>
          <w:noProof/>
        </w:rPr>
        <w:t>measures identified</w:t>
      </w:r>
      <w:r w:rsidRPr="00FC318F">
        <w:rPr>
          <w:rFonts w:eastAsia="Calibri"/>
          <w:b/>
          <w:bCs/>
          <w:i/>
          <w:iCs/>
          <w:noProof/>
        </w:rPr>
        <w:t>;</w:t>
      </w:r>
    </w:p>
    <w:p w14:paraId="02033EE4" w14:textId="182ACE29" w:rsidR="00764413" w:rsidRPr="00FC318F" w:rsidRDefault="00764413" w:rsidP="00764413">
      <w:pPr>
        <w:spacing w:before="120" w:after="120"/>
        <w:ind w:left="850" w:hanging="850"/>
        <w:rPr>
          <w:rFonts w:eastAsia="Calibri"/>
          <w:b/>
          <w:bCs/>
          <w:i/>
          <w:iCs/>
          <w:noProof/>
        </w:rPr>
      </w:pPr>
      <w:r w:rsidRPr="00FC318F">
        <w:rPr>
          <w:rFonts w:eastAsia="Calibri"/>
          <w:b/>
          <w:bCs/>
          <w:i/>
          <w:iCs/>
          <w:noProof/>
        </w:rPr>
        <w:t>(ea)</w:t>
      </w:r>
      <w:r w:rsidRPr="00FC318F">
        <w:rPr>
          <w:rFonts w:eastAsia="Calibri"/>
          <w:noProof/>
        </w:rPr>
        <w:tab/>
      </w:r>
      <w:r w:rsidRPr="00FC318F">
        <w:rPr>
          <w:rFonts w:eastAsia="Calibri"/>
          <w:b/>
          <w:bCs/>
          <w:i/>
          <w:iCs/>
          <w:noProof/>
        </w:rPr>
        <w:t>develop a strategy to plan the replacement of old and inefficient heating and cooling appliances in public bodies with highly efficient alternatives</w:t>
      </w:r>
      <w:r w:rsidR="00DF3764" w:rsidRPr="00FC318F">
        <w:rPr>
          <w:rFonts w:eastAsia="Calibri"/>
          <w:b/>
          <w:bCs/>
          <w:i/>
          <w:iCs/>
          <w:noProof/>
        </w:rPr>
        <w:t xml:space="preserve"> with</w:t>
      </w:r>
      <w:r w:rsidR="00B717BF" w:rsidRPr="00FC318F">
        <w:rPr>
          <w:rFonts w:eastAsia="Calibri"/>
          <w:b/>
          <w:bCs/>
          <w:i/>
          <w:iCs/>
          <w:noProof/>
        </w:rPr>
        <w:t xml:space="preserve"> the</w:t>
      </w:r>
      <w:r w:rsidR="00DF3764" w:rsidRPr="00FC318F">
        <w:rPr>
          <w:rFonts w:eastAsia="Calibri"/>
          <w:b/>
          <w:bCs/>
          <w:i/>
          <w:iCs/>
          <w:noProof/>
        </w:rPr>
        <w:t xml:space="preserve"> aim of phasing out fossil fuels</w:t>
      </w:r>
      <w:r w:rsidRPr="00FC318F">
        <w:rPr>
          <w:rFonts w:eastAsia="Calibri"/>
          <w:b/>
          <w:bCs/>
          <w:i/>
          <w:iCs/>
          <w:noProof/>
        </w:rPr>
        <w:t>;</w:t>
      </w:r>
    </w:p>
    <w:p w14:paraId="51905F48" w14:textId="3547D74B" w:rsidR="00764413" w:rsidRPr="00FC318F" w:rsidRDefault="00764413" w:rsidP="00764413">
      <w:pPr>
        <w:spacing w:before="120" w:after="120"/>
        <w:ind w:left="850" w:hanging="850"/>
        <w:rPr>
          <w:rFonts w:eastAsia="Calibri"/>
          <w:b/>
          <w:bCs/>
          <w:i/>
          <w:iCs/>
          <w:noProof/>
        </w:rPr>
      </w:pPr>
      <w:r w:rsidRPr="00FC318F">
        <w:rPr>
          <w:rFonts w:eastAsia="Calibri"/>
          <w:b/>
          <w:bCs/>
          <w:i/>
          <w:iCs/>
          <w:noProof/>
        </w:rPr>
        <w:t>(eb)</w:t>
      </w:r>
      <w:r w:rsidRPr="00FC318F">
        <w:rPr>
          <w:rFonts w:eastAsia="Calibri"/>
          <w:b/>
          <w:bCs/>
          <w:i/>
          <w:iCs/>
          <w:noProof/>
        </w:rPr>
        <w:tab/>
        <w:t>assess potential synergies with the plans of neighbouring regional or local authorities to encourage joint investments and cost efficiency;</w:t>
      </w:r>
    </w:p>
    <w:p w14:paraId="2AA43EAD" w14:textId="4110E04C" w:rsidR="00764413" w:rsidRPr="00FC318F" w:rsidRDefault="00764413" w:rsidP="00764413">
      <w:pPr>
        <w:spacing w:before="120" w:after="120"/>
        <w:rPr>
          <w:rFonts w:eastAsia="Calibri"/>
          <w:noProof/>
        </w:rPr>
      </w:pPr>
      <w:r w:rsidRPr="00FC318F">
        <w:rPr>
          <w:rFonts w:eastAsia="Calibri"/>
          <w:noProof/>
        </w:rPr>
        <w:t xml:space="preserve">Member States shall ensure that </w:t>
      </w:r>
      <w:r w:rsidRPr="00FC318F">
        <w:rPr>
          <w:rFonts w:eastAsia="Calibri"/>
          <w:b/>
          <w:i/>
          <w:noProof/>
        </w:rPr>
        <w:t xml:space="preserve">all relevant parties, including public and relevant private stakeholders, are </w:t>
      </w:r>
      <w:r w:rsidRPr="00FC318F">
        <w:rPr>
          <w:rFonts w:eastAsia="Calibri"/>
          <w:noProof/>
        </w:rPr>
        <w:t>given the opportunity to participate the preparation of heating and cooling plans, the comprehensive assessment and the policies and measures.</w:t>
      </w:r>
    </w:p>
    <w:p w14:paraId="7A054471" w14:textId="3F799881" w:rsidR="00764413" w:rsidRPr="00FC318F" w:rsidRDefault="00764413" w:rsidP="00764413">
      <w:pPr>
        <w:spacing w:before="120" w:after="120"/>
        <w:rPr>
          <w:rFonts w:eastAsia="Calibri"/>
          <w:b/>
          <w:i/>
          <w:noProof/>
        </w:rPr>
      </w:pPr>
      <w:r w:rsidRPr="00FC318F">
        <w:rPr>
          <w:rFonts w:eastAsia="Calibri"/>
          <w:noProof/>
        </w:rPr>
        <w:t>For this purpose, Member States shall develop recommendations supporting the regional and local authorities to implement policies and measures in energy efficient and renewable energy based heating and cooling at regional and local level utilising the potential identified. Member States shall support regional and local authorities to the utmost extent possible by any means including financial support and technical support schemes.</w:t>
      </w:r>
      <w:r w:rsidRPr="00FC318F">
        <w:rPr>
          <w:rFonts w:eastAsia="Times New Roman"/>
          <w:b/>
          <w:i/>
          <w:szCs w:val="20"/>
          <w:lang w:eastAsia="en-GB"/>
        </w:rPr>
        <w:t xml:space="preserve"> </w:t>
      </w:r>
      <w:r w:rsidRPr="00FC318F">
        <w:rPr>
          <w:rFonts w:eastAsia="Calibri"/>
          <w:b/>
          <w:i/>
          <w:noProof/>
        </w:rPr>
        <w:t>Member States shall ensure that heating and cooling plans are aligned with other local climate, energy and environment planning requirements, in order to avoid administrative burden for local and regional authorities and encourage the effective implementation of the plans.</w:t>
      </w:r>
    </w:p>
    <w:p w14:paraId="371F9BD6" w14:textId="77777777" w:rsidR="00764413" w:rsidRPr="00FC318F" w:rsidRDefault="00764413" w:rsidP="00764413">
      <w:pPr>
        <w:spacing w:before="120" w:after="120"/>
        <w:rPr>
          <w:rFonts w:eastAsia="Calibri"/>
          <w:b/>
          <w:i/>
          <w:noProof/>
        </w:rPr>
      </w:pPr>
      <w:r w:rsidRPr="00FC318F">
        <w:rPr>
          <w:rFonts w:eastAsia="Calibri"/>
          <w:b/>
          <w:i/>
          <w:noProof/>
        </w:rPr>
        <w:t>6a. Local heating and cooling plans may be carried out jointly by a group of several neighbouring local authorities provided that the geographical and administrative context as well as the heating and cooling infrastructure is appropriate.</w:t>
      </w:r>
    </w:p>
    <w:p w14:paraId="52AA3316" w14:textId="628059EC" w:rsidR="00764413" w:rsidRPr="00FC318F" w:rsidRDefault="008E0101" w:rsidP="00764413">
      <w:pPr>
        <w:spacing w:before="120" w:after="120"/>
        <w:rPr>
          <w:rFonts w:eastAsia="Calibri"/>
          <w:b/>
          <w:i/>
          <w:noProof/>
        </w:rPr>
      </w:pPr>
      <w:r w:rsidRPr="00610841">
        <w:rPr>
          <w:b/>
          <w:i/>
        </w:rPr>
        <w:t>6b</w:t>
      </w:r>
      <w:r w:rsidR="00764413" w:rsidRPr="00610841">
        <w:rPr>
          <w:b/>
          <w:i/>
        </w:rPr>
        <w:t>. Implementation of local heating and cooling plans shall be verified and assessed by a competent authority.</w:t>
      </w:r>
      <w:r w:rsidR="00764413" w:rsidRPr="00610841">
        <w:t xml:space="preserve"> </w:t>
      </w:r>
      <w:r w:rsidR="00764413" w:rsidRPr="00610841">
        <w:rPr>
          <w:b/>
          <w:i/>
        </w:rPr>
        <w:t>Where implementation is deemed to be insufficient, based on the trajectory and the monitoring pursuant to paragraph 6</w:t>
      </w:r>
      <w:r w:rsidR="00EE037F" w:rsidRPr="00610841">
        <w:rPr>
          <w:b/>
          <w:i/>
        </w:rPr>
        <w:t xml:space="preserve"> point </w:t>
      </w:r>
      <w:r w:rsidR="00764413" w:rsidRPr="00610841">
        <w:rPr>
          <w:b/>
          <w:i/>
        </w:rPr>
        <w:t>(e), the competent authority shall propose measures to close the implementation gap</w:t>
      </w:r>
      <w:r w:rsidR="00EE037F" w:rsidRPr="00610841">
        <w:rPr>
          <w:b/>
          <w:i/>
        </w:rPr>
        <w:t>.</w:t>
      </w:r>
    </w:p>
    <w:p w14:paraId="6676C4BB"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24</w:t>
      </w:r>
    </w:p>
    <w:p w14:paraId="559E715B" w14:textId="6698C336" w:rsidR="00585879" w:rsidRDefault="00764413" w:rsidP="00764413">
      <w:pPr>
        <w:spacing w:before="120" w:after="120"/>
        <w:jc w:val="center"/>
        <w:rPr>
          <w:rFonts w:eastAsia="Calibri"/>
          <w:b/>
          <w:bCs/>
          <w:noProof/>
          <w:szCs w:val="22"/>
        </w:rPr>
      </w:pPr>
      <w:r w:rsidRPr="00FC318F">
        <w:rPr>
          <w:rFonts w:eastAsia="Calibri"/>
          <w:b/>
          <w:bCs/>
          <w:noProof/>
          <w:szCs w:val="22"/>
        </w:rPr>
        <w:t>Heating and cooling supply</w:t>
      </w:r>
    </w:p>
    <w:p w14:paraId="6C44743B" w14:textId="77777777" w:rsidR="00764413" w:rsidRPr="00FC318F" w:rsidRDefault="00764413" w:rsidP="00764413">
      <w:pPr>
        <w:rPr>
          <w:noProof/>
        </w:rPr>
      </w:pPr>
      <w:r w:rsidRPr="00FC318F">
        <w:rPr>
          <w:noProof/>
        </w:rPr>
        <w:t>1. In order to increase primary energy efficiency and the share of renewable energy in heating and cooling supply, an efficient district heating and cooling system is a system which meets the following criteria:</w:t>
      </w:r>
    </w:p>
    <w:p w14:paraId="192BF472" w14:textId="49EFD124"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 xml:space="preserve">until 31 December </w:t>
      </w:r>
      <w:r w:rsidR="00131195" w:rsidRPr="00FC318F">
        <w:rPr>
          <w:rFonts w:eastAsia="Calibri"/>
          <w:b/>
          <w:i/>
          <w:noProof/>
          <w:szCs w:val="22"/>
        </w:rPr>
        <w:t>2027</w:t>
      </w:r>
      <w:r w:rsidRPr="00FC318F">
        <w:rPr>
          <w:rFonts w:eastAsia="Calibri"/>
          <w:noProof/>
          <w:szCs w:val="22"/>
        </w:rPr>
        <w:t xml:space="preserve">, a system using at least 50% renewable energy, 50% waste heat, 75% cogenerated heat or 50% of a combination of such energy and heat </w:t>
      </w:r>
      <w:r w:rsidRPr="00FC318F">
        <w:rPr>
          <w:rFonts w:eastAsia="Calibri"/>
          <w:b/>
          <w:i/>
          <w:noProof/>
          <w:szCs w:val="22"/>
        </w:rPr>
        <w:t>going into the network</w:t>
      </w:r>
      <w:r w:rsidRPr="00FC318F">
        <w:rPr>
          <w:rFonts w:eastAsia="Calibri"/>
          <w:noProof/>
          <w:szCs w:val="22"/>
        </w:rPr>
        <w:t>;</w:t>
      </w:r>
    </w:p>
    <w:p w14:paraId="464D7A60" w14:textId="6083F763"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 xml:space="preserve">from 1 January </w:t>
      </w:r>
      <w:r w:rsidR="00131195" w:rsidRPr="00FC318F">
        <w:rPr>
          <w:rFonts w:eastAsia="Calibri"/>
          <w:b/>
          <w:i/>
          <w:noProof/>
          <w:szCs w:val="22"/>
        </w:rPr>
        <w:t>2028</w:t>
      </w:r>
      <w:r w:rsidR="00585879">
        <w:rPr>
          <w:rFonts w:eastAsia="Calibri"/>
          <w:b/>
          <w:i/>
          <w:noProof/>
          <w:szCs w:val="22"/>
        </w:rPr>
        <w:t>,</w:t>
      </w:r>
      <w:r w:rsidR="00131195" w:rsidRPr="00FC318F">
        <w:rPr>
          <w:rFonts w:eastAsia="Calibri"/>
          <w:noProof/>
          <w:szCs w:val="22"/>
        </w:rPr>
        <w:t xml:space="preserve"> </w:t>
      </w:r>
      <w:r w:rsidRPr="00FC318F">
        <w:rPr>
          <w:rFonts w:eastAsia="Calibri"/>
          <w:noProof/>
          <w:szCs w:val="22"/>
        </w:rPr>
        <w:t>a system using at least 50% renewable energy, 50% waste heat, 80% of high-efficiency cogenerated heat or at least a combination of such thermal energy going into the network where the share of renewable energy is at least 5% and the total share of renewable energy, waste heat or high-efficiency cogenerated heat is at least 50%;</w:t>
      </w:r>
    </w:p>
    <w:p w14:paraId="255CA139"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from 1 January 2035, a system using at least 50% renewable energy and waste heat, where the share of renewable energy is at least 20%;</w:t>
      </w:r>
    </w:p>
    <w:p w14:paraId="6DA1D435"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from 1 January 2045, a system using at least 75 % renewable energy and waste heat, where the share of renewable energy is at least 40%;</w:t>
      </w:r>
    </w:p>
    <w:p w14:paraId="7456E08C"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e.</w:t>
      </w:r>
      <w:r w:rsidRPr="00FC318F">
        <w:rPr>
          <w:rFonts w:eastAsia="Calibri"/>
          <w:noProof/>
          <w:szCs w:val="22"/>
        </w:rPr>
        <w:tab/>
        <w:t>from 1 January 2050, a system using only renewable energy and waste heat, where the share of renewable energy is at least 60%.</w:t>
      </w:r>
    </w:p>
    <w:p w14:paraId="43F15F42" w14:textId="77777777" w:rsidR="00764413" w:rsidRPr="00FC318F" w:rsidRDefault="00764413" w:rsidP="00764413">
      <w:pPr>
        <w:spacing w:before="120" w:after="120"/>
        <w:ind w:left="850" w:hanging="850"/>
        <w:rPr>
          <w:rFonts w:eastAsia="Calibri"/>
          <w:b/>
          <w:i/>
          <w:noProof/>
          <w:szCs w:val="22"/>
        </w:rPr>
      </w:pPr>
      <w:r w:rsidRPr="00FC318F">
        <w:rPr>
          <w:rFonts w:eastAsia="Calibri"/>
          <w:b/>
          <w:i/>
          <w:noProof/>
          <w:szCs w:val="22"/>
        </w:rPr>
        <w:lastRenderedPageBreak/>
        <w:t>f.</w:t>
      </w:r>
      <w:r w:rsidRPr="00FC318F">
        <w:rPr>
          <w:rFonts w:eastAsia="Calibri"/>
          <w:b/>
          <w:i/>
          <w:noProof/>
          <w:szCs w:val="22"/>
        </w:rPr>
        <w:tab/>
        <w:t>in line with the energy efficiency first principle, where the share of waste heat exceeds the criteria in points (c), (d) and (e), and where the waste heat would otherwise be lost, waste heat may replace any of the other energy sources;</w:t>
      </w:r>
    </w:p>
    <w:p w14:paraId="1DE03F52" w14:textId="77777777" w:rsidR="00764413" w:rsidRPr="00FC318F" w:rsidRDefault="00764413" w:rsidP="00764413">
      <w:pPr>
        <w:spacing w:before="120" w:after="120"/>
        <w:ind w:left="850" w:hanging="850"/>
        <w:rPr>
          <w:rFonts w:eastAsia="Calibri"/>
          <w:b/>
          <w:i/>
          <w:noProof/>
          <w:szCs w:val="22"/>
        </w:rPr>
      </w:pPr>
      <w:r w:rsidRPr="00FC318F">
        <w:rPr>
          <w:rFonts w:eastAsia="Calibri"/>
          <w:b/>
          <w:i/>
          <w:noProof/>
          <w:szCs w:val="22"/>
        </w:rPr>
        <w:t>g.</w:t>
      </w:r>
      <w:r w:rsidRPr="00FC318F">
        <w:rPr>
          <w:rFonts w:eastAsia="Calibri"/>
          <w:b/>
          <w:i/>
          <w:noProof/>
          <w:szCs w:val="22"/>
        </w:rPr>
        <w:tab/>
        <w:t>an assesment has been made of the maximum needed temperatures in distribution grid;</w:t>
      </w:r>
    </w:p>
    <w:p w14:paraId="3EE9E62F" w14:textId="41B66901" w:rsidR="00764413" w:rsidRPr="00FC318F" w:rsidRDefault="00764413" w:rsidP="00764413">
      <w:pPr>
        <w:rPr>
          <w:b/>
          <w:i/>
          <w:noProof/>
        </w:rPr>
      </w:pPr>
      <w:r w:rsidRPr="00FC318F">
        <w:rPr>
          <w:noProof/>
        </w:rPr>
        <w:t xml:space="preserve">2. Member States shall ensure that where a district heating and cooling system is built or substantially refurbished it meets the criteria set out in paragraph 1 applicable at such time when it starts or continues its operation after the refurbishment. In addition, Member States shall ensure that when a district heating and cooling system is built or substantially refurbished, there is no increase in the use of fossil fuels other than natural gas in existing heat sources compared to the annual consumption averaged over the previous three calendar years of full operation before refurbishment, and that any new heat sources in that system do not use fossil fuels. </w:t>
      </w:r>
      <w:r w:rsidRPr="00FC318F">
        <w:rPr>
          <w:b/>
          <w:i/>
          <w:noProof/>
        </w:rPr>
        <w:t>Member States shall also ensure that the geographic routing of exisisting district heating and coolings systems are mapped and published.</w:t>
      </w:r>
    </w:p>
    <w:p w14:paraId="2E307829" w14:textId="77777777" w:rsidR="00764413" w:rsidRPr="00FC318F" w:rsidRDefault="00764413" w:rsidP="00764413">
      <w:pPr>
        <w:rPr>
          <w:b/>
          <w:i/>
          <w:noProof/>
        </w:rPr>
      </w:pPr>
    </w:p>
    <w:p w14:paraId="147E83A1" w14:textId="77777777" w:rsidR="00764413" w:rsidRPr="00FC318F" w:rsidRDefault="00764413" w:rsidP="00764413">
      <w:pPr>
        <w:rPr>
          <w:noProof/>
        </w:rPr>
      </w:pPr>
      <w:r w:rsidRPr="00FC318F">
        <w:rPr>
          <w:noProof/>
        </w:rPr>
        <w:t xml:space="preserve">3. Member States shall ensure that as from 1 January 2025, and every five years thereafter, operators of all existing district heating and cooling systems with a total energy output exceeding 5 MW and which do not meet the criteria set out in paragraph 1(b) to (e), prepare a plan to increase primary energy efficiency and renewable energy </w:t>
      </w:r>
      <w:r w:rsidRPr="00FC318F">
        <w:rPr>
          <w:b/>
          <w:i/>
          <w:noProof/>
        </w:rPr>
        <w:t>and to reduce distribution losses</w:t>
      </w:r>
      <w:r w:rsidRPr="00FC318F">
        <w:rPr>
          <w:noProof/>
        </w:rPr>
        <w:t>. The plan shall include measures to meet the criteria set out in paragraph 1(b) to (e) and shall be approved by the competent authority.</w:t>
      </w:r>
    </w:p>
    <w:p w14:paraId="548C7CF2" w14:textId="77777777" w:rsidR="00764413" w:rsidRPr="00FC318F" w:rsidRDefault="00764413" w:rsidP="00764413">
      <w:pPr>
        <w:rPr>
          <w:noProof/>
        </w:rPr>
      </w:pPr>
    </w:p>
    <w:p w14:paraId="2CA2385E" w14:textId="2EB18E08" w:rsidR="00131195" w:rsidRPr="00FC318F" w:rsidRDefault="00131195" w:rsidP="00131195">
      <w:pPr>
        <w:rPr>
          <w:noProof/>
        </w:rPr>
      </w:pPr>
      <w:r w:rsidRPr="00FC318F">
        <w:rPr>
          <w:b/>
          <w:i/>
          <w:noProof/>
        </w:rPr>
        <w:t xml:space="preserve">3a. Member </w:t>
      </w:r>
      <w:r w:rsidR="00CC44F2" w:rsidRPr="00FC318F">
        <w:rPr>
          <w:b/>
          <w:i/>
          <w:noProof/>
        </w:rPr>
        <w:t>S</w:t>
      </w:r>
      <w:r w:rsidRPr="00FC318F">
        <w:rPr>
          <w:b/>
          <w:i/>
          <w:noProof/>
        </w:rPr>
        <w:t>tates shall ensure that a data centre with a total rated energy input exceeding 100 kW utilises the waste heat or other waste heat recovery applications unless it can show that it is not technical</w:t>
      </w:r>
      <w:r w:rsidR="003E173A" w:rsidRPr="00FC318F">
        <w:rPr>
          <w:b/>
          <w:i/>
          <w:noProof/>
        </w:rPr>
        <w:t>ly</w:t>
      </w:r>
      <w:r w:rsidRPr="00FC318F">
        <w:rPr>
          <w:b/>
          <w:i/>
          <w:noProof/>
        </w:rPr>
        <w:t xml:space="preserve"> or economically feasible in accordance to the assesment </w:t>
      </w:r>
      <w:r w:rsidR="00CC44F2" w:rsidRPr="00FC318F">
        <w:rPr>
          <w:b/>
          <w:i/>
          <w:noProof/>
        </w:rPr>
        <w:t>referred to in</w:t>
      </w:r>
      <w:r w:rsidRPr="00FC318F">
        <w:rPr>
          <w:b/>
          <w:i/>
          <w:noProof/>
        </w:rPr>
        <w:t xml:space="preserve"> paragraph 4. </w:t>
      </w:r>
    </w:p>
    <w:p w14:paraId="66592991" w14:textId="77777777" w:rsidR="00131195" w:rsidRPr="00FC318F" w:rsidRDefault="00131195" w:rsidP="00764413">
      <w:pPr>
        <w:rPr>
          <w:noProof/>
        </w:rPr>
      </w:pPr>
    </w:p>
    <w:p w14:paraId="059C7B18" w14:textId="77777777" w:rsidR="00764413" w:rsidRPr="00FC318F" w:rsidRDefault="00764413" w:rsidP="00764413">
      <w:pPr>
        <w:rPr>
          <w:noProof/>
        </w:rPr>
      </w:pPr>
      <w:r w:rsidRPr="00FC318F">
        <w:rPr>
          <w:noProof/>
        </w:rPr>
        <w:t>4.  In order to assess the economic feasibility of increasing energy efficiency of heat and cooling supply,  Member States shall ensure that an installation level  cost-benefit analysis in accordance with Annex X is carried out where the following installations are newly planned or substantially refurbished </w:t>
      </w:r>
      <w:r w:rsidRPr="00FC318F">
        <w:rPr>
          <w:b/>
          <w:i/>
          <w:noProof/>
        </w:rPr>
        <w:t>and their material costs have not yet been incurred</w:t>
      </w:r>
      <w:r w:rsidRPr="00FC318F">
        <w:rPr>
          <w:noProof/>
        </w:rPr>
        <w:t>:</w:t>
      </w:r>
    </w:p>
    <w:p w14:paraId="5F2AEBE8"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a thermal electricity generation installation with   an average annual  total   energy  input exceeding   5  MW , in order to assess the cost and benefits of providing for the operation of the installation as a high-efficiency cogeneration installation;</w:t>
      </w:r>
    </w:p>
    <w:p w14:paraId="0CA91939"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an industrial installation with an average annual total energy input exceeding 5 MW in order to assess utilisation of the waste heat on-site and off-site;</w:t>
      </w:r>
    </w:p>
    <w:p w14:paraId="4E394F70"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service facility with an annual average total energy input exceeding 5 MW, such as wastewater treatment facilities and LNG facilities in order to assess utilisation of waste heat on-site and off-site;</w:t>
      </w:r>
    </w:p>
    <w:p w14:paraId="07A94A37" w14:textId="6CE033AF" w:rsidR="00764413" w:rsidRPr="00FC318F" w:rsidRDefault="00131195" w:rsidP="00764413">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 xml:space="preserve">a data centre with a total rated energy input exceeding </w:t>
      </w:r>
      <w:r w:rsidRPr="00FC318F">
        <w:rPr>
          <w:rFonts w:eastAsia="Calibri"/>
          <w:b/>
          <w:i/>
          <w:noProof/>
          <w:szCs w:val="22"/>
        </w:rPr>
        <w:t>100 kW</w:t>
      </w:r>
      <w:r w:rsidRPr="00FC318F">
        <w:rPr>
          <w:rFonts w:eastAsia="Calibri"/>
          <w:noProof/>
          <w:szCs w:val="22"/>
        </w:rPr>
        <w:t xml:space="preserve"> level</w:t>
      </w:r>
      <w:r w:rsidR="00585879">
        <w:rPr>
          <w:rFonts w:eastAsia="Calibri"/>
          <w:noProof/>
          <w:szCs w:val="22"/>
        </w:rPr>
        <w:t>,</w:t>
      </w:r>
      <w:r w:rsidRPr="00FC318F">
        <w:rPr>
          <w:rFonts w:eastAsia="Calibri"/>
          <w:b/>
          <w:i/>
          <w:noProof/>
          <w:szCs w:val="22"/>
        </w:rPr>
        <w:t xml:space="preserve"> </w:t>
      </w:r>
      <w:r w:rsidR="008E0101">
        <w:rPr>
          <w:rFonts w:eastAsia="Calibri"/>
          <w:noProof/>
          <w:szCs w:val="22"/>
        </w:rPr>
        <w:t xml:space="preserve">to </w:t>
      </w:r>
      <w:r w:rsidRPr="00FC318F">
        <w:rPr>
          <w:rFonts w:eastAsia="Calibri"/>
          <w:noProof/>
          <w:color w:val="000000" w:themeColor="text1"/>
          <w:szCs w:val="22"/>
        </w:rPr>
        <w:t xml:space="preserve">assess </w:t>
      </w:r>
      <w:r w:rsidRPr="00FC318F">
        <w:rPr>
          <w:rFonts w:eastAsia="Calibri"/>
          <w:noProof/>
          <w:szCs w:val="22"/>
        </w:rPr>
        <w:t xml:space="preserve">the </w:t>
      </w:r>
      <w:r w:rsidR="008E0101">
        <w:rPr>
          <w:rFonts w:eastAsia="Calibri"/>
          <w:b/>
          <w:i/>
          <w:noProof/>
          <w:szCs w:val="22"/>
        </w:rPr>
        <w:t>technical feasibility, cost-</w:t>
      </w:r>
      <w:r w:rsidRPr="00FC318F">
        <w:rPr>
          <w:rFonts w:eastAsia="Calibri"/>
          <w:b/>
          <w:i/>
          <w:noProof/>
          <w:szCs w:val="22"/>
        </w:rPr>
        <w:t>efficiency</w:t>
      </w:r>
      <w:r w:rsidR="00CC44F2" w:rsidRPr="00FC318F">
        <w:rPr>
          <w:rFonts w:eastAsia="Calibri"/>
          <w:b/>
          <w:i/>
          <w:noProof/>
          <w:szCs w:val="22"/>
        </w:rPr>
        <w:t xml:space="preserve"> and </w:t>
      </w:r>
      <w:r w:rsidRPr="00FC318F">
        <w:rPr>
          <w:rFonts w:eastAsia="Calibri"/>
          <w:b/>
          <w:i/>
          <w:noProof/>
          <w:szCs w:val="22"/>
        </w:rPr>
        <w:t xml:space="preserve">impact on energy efficiency and local heat demand, including seasonal variation </w:t>
      </w:r>
      <w:r w:rsidRPr="00FC318F">
        <w:rPr>
          <w:rFonts w:eastAsia="Calibri"/>
          <w:noProof/>
          <w:szCs w:val="22"/>
        </w:rPr>
        <w:t xml:space="preserve">of utilising the waste heat to satisfy economically justified demand, and of the connection of that installation to a district heating network or an efficient/RES-based district cooling system </w:t>
      </w:r>
      <w:r w:rsidRPr="00FC318F">
        <w:rPr>
          <w:rFonts w:eastAsia="Calibri"/>
          <w:b/>
          <w:i/>
          <w:noProof/>
          <w:szCs w:val="22"/>
        </w:rPr>
        <w:t>or other waste heat recovery applications</w:t>
      </w:r>
      <w:r w:rsidRPr="00FC318F">
        <w:rPr>
          <w:rFonts w:eastAsia="Calibri"/>
          <w:noProof/>
          <w:szCs w:val="22"/>
        </w:rPr>
        <w:t>. The analysis shall consider cooling system solutions that allow removing or capturing the waste heat at useful temperature level with minimal ancillary energy inputs.</w:t>
      </w:r>
    </w:p>
    <w:p w14:paraId="0490E13F" w14:textId="77777777" w:rsidR="00764413" w:rsidRPr="00FC318F" w:rsidRDefault="00764413" w:rsidP="00764413">
      <w:pPr>
        <w:rPr>
          <w:noProof/>
        </w:rPr>
      </w:pPr>
      <w:r w:rsidRPr="00FC318F">
        <w:rPr>
          <w:b/>
          <w:i/>
          <w:noProof/>
        </w:rPr>
        <w:lastRenderedPageBreak/>
        <w:t xml:space="preserve">Member States shall ensure that regulatory barriers for the utilisation of waste heat are removed and sufficient support for the uptake of waste heat is provided where the installations reffered to in point (a), (b), (c), (d) are newly planned or refurbished. </w:t>
      </w:r>
      <w:r w:rsidRPr="00FC318F">
        <w:rPr>
          <w:noProof/>
        </w:rPr>
        <w:t>For the purposes</w:t>
      </w:r>
      <w:r w:rsidRPr="00FC318F">
        <w:rPr>
          <w:b/>
          <w:i/>
          <w:noProof/>
        </w:rPr>
        <w:t xml:space="preserve"> </w:t>
      </w:r>
      <w:r w:rsidRPr="00FC318F">
        <w:rPr>
          <w:i/>
          <w:noProof/>
        </w:rPr>
        <w:t>of</w:t>
      </w:r>
      <w:r w:rsidRPr="00FC318F">
        <w:rPr>
          <w:b/>
          <w:i/>
          <w:noProof/>
        </w:rPr>
        <w:t xml:space="preserve"> </w:t>
      </w:r>
      <w:r w:rsidRPr="00FC318F">
        <w:rPr>
          <w:noProof/>
        </w:rPr>
        <w:t>assessing on-site waste heat for the purpose of points (b) to (d), energy audits in line with Annex VI may be carried out instead of the cost benefit analysis set out in this paragraph.</w:t>
      </w:r>
    </w:p>
    <w:p w14:paraId="451DE961" w14:textId="77777777" w:rsidR="00764413" w:rsidRPr="00FC318F" w:rsidRDefault="00764413" w:rsidP="00764413">
      <w:pPr>
        <w:rPr>
          <w:noProof/>
        </w:rPr>
      </w:pPr>
    </w:p>
    <w:p w14:paraId="278F109F" w14:textId="77777777" w:rsidR="00764413" w:rsidRPr="00FC318F" w:rsidRDefault="00764413" w:rsidP="00764413">
      <w:pPr>
        <w:rPr>
          <w:noProof/>
        </w:rPr>
      </w:pPr>
      <w:r w:rsidRPr="00FC318F">
        <w:rPr>
          <w:noProof/>
        </w:rPr>
        <w:t>The fitting of equipment to capture carbon dioxide produced by a combustion installation with a view to its being geologically stored as provided for in Directive 2009/31/EC shall not be considered as refurbishment for the purpose of points   (b) and (c)  of this paragraph.</w:t>
      </w:r>
    </w:p>
    <w:p w14:paraId="367D6A32" w14:textId="77777777" w:rsidR="00764413" w:rsidRPr="00FC318F" w:rsidRDefault="00764413" w:rsidP="00764413">
      <w:pPr>
        <w:rPr>
          <w:noProof/>
        </w:rPr>
      </w:pPr>
      <w:r w:rsidRPr="00FC318F">
        <w:rPr>
          <w:noProof/>
        </w:rPr>
        <w:t>Member States   shall  require the cost-benefit analysis  to be carried out in cooperation with the companies responsible for the operation of the   facility .</w:t>
      </w:r>
    </w:p>
    <w:p w14:paraId="045FD01E" w14:textId="77777777" w:rsidR="00764413" w:rsidRPr="00FC318F" w:rsidRDefault="00764413" w:rsidP="00764413">
      <w:pPr>
        <w:rPr>
          <w:noProof/>
        </w:rPr>
      </w:pPr>
    </w:p>
    <w:p w14:paraId="6ABFBB1B" w14:textId="77777777" w:rsidR="00764413" w:rsidRPr="00FC318F" w:rsidRDefault="00764413" w:rsidP="00764413">
      <w:pPr>
        <w:rPr>
          <w:noProof/>
        </w:rPr>
      </w:pPr>
      <w:r w:rsidRPr="00FC318F">
        <w:rPr>
          <w:noProof/>
        </w:rPr>
        <w:t>5. Member States may exempt from paragraph 4:</w:t>
      </w:r>
    </w:p>
    <w:p w14:paraId="5879DB17"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those peak load and back-up electricity generating installations which are planned to operate under 1500 operating hours per year as a rolling average over a period of five years, based on a verification procedure established by the Member States ensuring that this exemption criterion is met;</w:t>
      </w:r>
    </w:p>
    <w:p w14:paraId="55D6EADA" w14:textId="77777777" w:rsidR="00764413" w:rsidRPr="00FC318F" w:rsidRDefault="00764413" w:rsidP="00764413">
      <w:pPr>
        <w:ind w:left="720" w:hanging="720"/>
        <w:rPr>
          <w:noProof/>
        </w:rPr>
      </w:pPr>
      <w:r w:rsidRPr="00FC318F">
        <w:rPr>
          <w:noProof/>
        </w:rPr>
        <w:t>(b)</w:t>
      </w:r>
      <w:r w:rsidRPr="00FC318F">
        <w:rPr>
          <w:noProof/>
        </w:rPr>
        <w:tab/>
        <w:t>installations that need to be located close to a geological storage site approved under Directive 2009/31/EC;</w:t>
      </w:r>
    </w:p>
    <w:p w14:paraId="30FCA3CF" w14:textId="3586C4D2"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data centres whose waste heat is or will be used in a district heating network or directly for space heating, domestic hot water preparation or other uses in the building or group of buildings where it is located </w:t>
      </w:r>
      <w:r w:rsidRPr="00FC318F">
        <w:rPr>
          <w:rFonts w:eastAsia="Calibri"/>
          <w:b/>
          <w:i/>
          <w:noProof/>
          <w:szCs w:val="22"/>
        </w:rPr>
        <w:t>or other uses in a relevant zone around the data centres</w:t>
      </w:r>
      <w:r w:rsidRPr="00FC318F">
        <w:rPr>
          <w:rFonts w:eastAsia="Calibri"/>
          <w:noProof/>
          <w:szCs w:val="22"/>
        </w:rPr>
        <w:t>.</w:t>
      </w:r>
    </w:p>
    <w:p w14:paraId="67250447" w14:textId="77777777" w:rsidR="00764413" w:rsidRPr="00FC318F" w:rsidRDefault="00764413" w:rsidP="00764413">
      <w:pPr>
        <w:rPr>
          <w:noProof/>
        </w:rPr>
      </w:pPr>
      <w:r w:rsidRPr="00FC318F">
        <w:rPr>
          <w:noProof/>
        </w:rPr>
        <w:t xml:space="preserve">Member States may also lay down thresholds, expressed in terms of the amount of available useful waste heat, the demand for heat or the distances between industrial installations and district heating networks, for exempting individual installations from the provisions of points   (c) and (d)  of paragraph </w:t>
      </w:r>
      <w:r w:rsidRPr="00FC318F">
        <w:t>4</w:t>
      </w:r>
      <w:r w:rsidRPr="00FC318F">
        <w:rPr>
          <w:noProof/>
        </w:rPr>
        <w:t>.</w:t>
      </w:r>
    </w:p>
    <w:p w14:paraId="12220DF5" w14:textId="77777777" w:rsidR="00764413" w:rsidRPr="00FC318F" w:rsidRDefault="00764413" w:rsidP="00764413">
      <w:pPr>
        <w:rPr>
          <w:noProof/>
        </w:rPr>
      </w:pPr>
      <w:r w:rsidRPr="00FC318F">
        <w:rPr>
          <w:noProof/>
        </w:rPr>
        <w:t>Member States shall notify exemptions adopted under this paragraph to the Commission  .</w:t>
      </w:r>
    </w:p>
    <w:p w14:paraId="3F7E34A3" w14:textId="77777777" w:rsidR="00764413" w:rsidRPr="00FC318F" w:rsidRDefault="00764413" w:rsidP="00764413">
      <w:pPr>
        <w:rPr>
          <w:noProof/>
        </w:rPr>
      </w:pPr>
    </w:p>
    <w:p w14:paraId="67B639BD" w14:textId="77777777" w:rsidR="00764413" w:rsidRPr="00FC318F" w:rsidRDefault="00764413" w:rsidP="00764413">
      <w:pPr>
        <w:rPr>
          <w:noProof/>
        </w:rPr>
      </w:pPr>
      <w:r w:rsidRPr="00FC318F">
        <w:rPr>
          <w:noProof/>
        </w:rPr>
        <w:t>6. Member States shall adopt authorisation criteria as referred to in Article 8 of Directive (EU) 2019/944, or equivalent permit criteria, to:</w:t>
      </w:r>
    </w:p>
    <w:p w14:paraId="54D1F069"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 xml:space="preserve">take into account the outcome of the comprehensive assessment referred to in </w:t>
      </w:r>
      <w:r w:rsidRPr="00FC318F">
        <w:rPr>
          <w:rFonts w:eastAsia="Calibri"/>
          <w:szCs w:val="22"/>
        </w:rPr>
        <w:t>   Article 23(1)</w:t>
      </w:r>
      <w:r w:rsidRPr="00FC318F">
        <w:rPr>
          <w:rFonts w:eastAsia="Calibri"/>
          <w:noProof/>
          <w:szCs w:val="22"/>
        </w:rPr>
        <w:t>;</w:t>
      </w:r>
    </w:p>
    <w:p w14:paraId="1500C370"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 xml:space="preserve">ensure that the requirements of paragraph 4 are fulfilled; </w:t>
      </w:r>
    </w:p>
    <w:p w14:paraId="59566A9D"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take into account the outcome of cost-benefit analysis referred to in paragraph 4.</w:t>
      </w:r>
    </w:p>
    <w:p w14:paraId="6344FB73" w14:textId="77777777" w:rsidR="00764413" w:rsidRPr="00FC318F" w:rsidRDefault="00764413" w:rsidP="00764413">
      <w:pPr>
        <w:rPr>
          <w:noProof/>
        </w:rPr>
      </w:pPr>
      <w:r w:rsidRPr="00FC318F">
        <w:rPr>
          <w:noProof/>
        </w:rPr>
        <w:t>7. Member States may exempt individual installations from being required, by the authorisation and permit criteria referred to in paragraph 6, to implement options whose benefits exceed their costs, if there are imperative reasons of law, ownership or finance for  doing  so . In these cases the Member State concerned shall submit a reasoned notification of its decision to the Commission within three months of the date of taking it.  The Commission may issue an opinion on the notification within three months of its receipt. </w:t>
      </w:r>
    </w:p>
    <w:p w14:paraId="686F52A0" w14:textId="77777777" w:rsidR="00764413" w:rsidRPr="00FC318F" w:rsidRDefault="00764413" w:rsidP="00764413">
      <w:pPr>
        <w:rPr>
          <w:noProof/>
        </w:rPr>
      </w:pPr>
    </w:p>
    <w:p w14:paraId="11C1BAE4" w14:textId="77777777" w:rsidR="00764413" w:rsidRPr="00FC318F" w:rsidRDefault="00764413" w:rsidP="00764413">
      <w:pPr>
        <w:rPr>
          <w:noProof/>
        </w:rPr>
      </w:pPr>
      <w:r w:rsidRPr="00FC318F">
        <w:rPr>
          <w:noProof/>
        </w:rPr>
        <w:t>8. Paragraphs 4, 5, 6 and 7 of this Article shall apply to installations covered by Directive 2010/75/EU without prejudice to the requirements of that Directive.</w:t>
      </w:r>
    </w:p>
    <w:p w14:paraId="502B6C7B" w14:textId="77777777" w:rsidR="00764413" w:rsidRPr="00FC318F" w:rsidRDefault="00764413" w:rsidP="00764413">
      <w:pPr>
        <w:rPr>
          <w:noProof/>
        </w:rPr>
      </w:pPr>
    </w:p>
    <w:p w14:paraId="2CED989B" w14:textId="77777777" w:rsidR="00764413" w:rsidRPr="00FC318F" w:rsidRDefault="00764413" w:rsidP="00764413">
      <w:pPr>
        <w:rPr>
          <w:noProof/>
        </w:rPr>
      </w:pPr>
      <w:r w:rsidRPr="00FC318F">
        <w:rPr>
          <w:noProof/>
        </w:rPr>
        <w:t xml:space="preserve">9. Member States shall collect information on cost-benefit analyses carried out in accordance with paragraph 4 points (a), (b), (c) and (d) of this Article. That information should contain at </w:t>
      </w:r>
      <w:r w:rsidRPr="00FC318F">
        <w:rPr>
          <w:noProof/>
        </w:rPr>
        <w:lastRenderedPageBreak/>
        <w:t>least the data on available heat supply amounts and heat parameters, number of planned operating hours annually and geographical location of the sites. That data shall be published with the due respect of its potential sensitivity.</w:t>
      </w:r>
    </w:p>
    <w:p w14:paraId="320437B2" w14:textId="77777777" w:rsidR="00764413" w:rsidRPr="00FC318F" w:rsidRDefault="00764413" w:rsidP="00764413">
      <w:pPr>
        <w:rPr>
          <w:noProof/>
        </w:rPr>
      </w:pPr>
    </w:p>
    <w:p w14:paraId="66D962C8" w14:textId="77777777" w:rsidR="00764413" w:rsidRPr="00FC318F" w:rsidRDefault="00764413" w:rsidP="00764413">
      <w:pPr>
        <w:rPr>
          <w:noProof/>
        </w:rPr>
      </w:pPr>
      <w:r w:rsidRPr="00FC318F">
        <w:rPr>
          <w:noProof/>
        </w:rPr>
        <w:t>10. On the basis of the harmonised efficiency reference values referred to in point (f) of Annex III, Member States shall ensure that the origin of electricity produced from high-efficiency cogeneration can be guaranteed according to objective, transparent and non-discriminatory criteria laid down by each Member State. They shall ensure that this guarantee of origin complies with the requirements and contains at least the information specified in Annex XI. Member States shall mutually recognise their guarantees of origin, exclusively as proof of the information referred to in this paragraph. Any refusal to recognise a guarantee of origin as such proof, in particular for reasons relating to the prevention of fraud, must be based on objective, transparent and non-discriminatory criteria. Member States shall notify the Commission of such refusal and its justification. In the event of refusal to recognise a guarantee of origin, the Commission may adopt a decision to compel the refusing party to recognise it, in particular with regard to objective, transparent and non-discriminatory criteria on which such recognition is based.</w:t>
      </w:r>
    </w:p>
    <w:p w14:paraId="3CAF788F" w14:textId="77777777" w:rsidR="00764413" w:rsidRPr="00FC318F" w:rsidRDefault="00764413" w:rsidP="00764413">
      <w:pPr>
        <w:rPr>
          <w:noProof/>
        </w:rPr>
      </w:pPr>
    </w:p>
    <w:p w14:paraId="32B0E0FD" w14:textId="77777777" w:rsidR="00764413" w:rsidRPr="00FC318F" w:rsidRDefault="00764413" w:rsidP="00764413">
      <w:pPr>
        <w:rPr>
          <w:noProof/>
        </w:rPr>
      </w:pPr>
      <w:r w:rsidRPr="00FC318F">
        <w:rPr>
          <w:noProof/>
        </w:rPr>
        <w:t>The Commission shall be empowered to review, by means of delegated acts in accordance with Article 31 of this Directive, the harmonised efficiency reference values laid down in  Commission Delegated Regulation (EU) 2015/2402</w:t>
      </w:r>
      <w:r w:rsidRPr="00FC318F">
        <w:rPr>
          <w:noProof/>
          <w:vertAlign w:val="superscript"/>
        </w:rPr>
        <w:footnoteReference w:id="12"/>
      </w:r>
      <w:r w:rsidRPr="00FC318F">
        <w:rPr>
          <w:noProof/>
        </w:rPr>
        <w:t xml:space="preserve"> .</w:t>
      </w:r>
    </w:p>
    <w:p w14:paraId="46B417FC" w14:textId="77777777" w:rsidR="00764413" w:rsidRPr="00FC318F" w:rsidRDefault="00764413" w:rsidP="00764413">
      <w:pPr>
        <w:rPr>
          <w:noProof/>
        </w:rPr>
      </w:pPr>
    </w:p>
    <w:p w14:paraId="060902BB" w14:textId="77777777" w:rsidR="00764413" w:rsidRPr="00FC318F" w:rsidRDefault="00764413" w:rsidP="00764413">
      <w:pPr>
        <w:rPr>
          <w:noProof/>
        </w:rPr>
      </w:pPr>
      <w:r w:rsidRPr="00FC318F">
        <w:rPr>
          <w:noProof/>
        </w:rPr>
        <w:t>11. Member States shall ensure that any available support for cogeneration is subject to the electricity produced originating from high-efficiency cogeneration and the waste heat being effectively used to achieve primary energy savings. Public support to cogeneration and district heating generation and networks shall be subject to State aid rules, where applicable.</w:t>
      </w:r>
    </w:p>
    <w:p w14:paraId="22BA6DCB" w14:textId="77777777" w:rsidR="00764413" w:rsidRPr="00FC318F" w:rsidRDefault="00764413" w:rsidP="00764413">
      <w:pPr>
        <w:rPr>
          <w:noProof/>
        </w:rPr>
      </w:pPr>
    </w:p>
    <w:p w14:paraId="6809602F" w14:textId="62CF2680" w:rsidR="00585879" w:rsidRPr="00FC318F" w:rsidRDefault="00764413" w:rsidP="000B252D">
      <w:pPr>
        <w:keepNext/>
        <w:spacing w:before="360" w:after="120"/>
        <w:jc w:val="center"/>
        <w:rPr>
          <w:rFonts w:eastAsia="Calibri"/>
          <w:i/>
          <w:noProof/>
          <w:szCs w:val="22"/>
        </w:rPr>
      </w:pPr>
      <w:r w:rsidRPr="00FC318F">
        <w:rPr>
          <w:rFonts w:eastAsia="Calibri"/>
          <w:i/>
          <w:noProof/>
          <w:szCs w:val="22"/>
        </w:rPr>
        <w:t>Article 25</w:t>
      </w:r>
    </w:p>
    <w:p w14:paraId="1B23A985" w14:textId="77777777" w:rsidR="00764413" w:rsidRPr="00FC318F" w:rsidRDefault="00764413" w:rsidP="00585879">
      <w:pPr>
        <w:keepNext/>
        <w:spacing w:after="120"/>
        <w:jc w:val="center"/>
        <w:rPr>
          <w:rFonts w:eastAsia="Calibri"/>
          <w:b/>
          <w:noProof/>
          <w:szCs w:val="22"/>
        </w:rPr>
      </w:pPr>
      <w:r w:rsidRPr="00FC318F">
        <w:rPr>
          <w:rFonts w:eastAsia="Calibri"/>
          <w:b/>
          <w:noProof/>
          <w:szCs w:val="22"/>
        </w:rPr>
        <w:t>Energy transformation, transmission and distribution</w:t>
      </w:r>
    </w:p>
    <w:p w14:paraId="422B0572" w14:textId="77777777" w:rsidR="00764413" w:rsidRPr="00FC318F" w:rsidRDefault="00764413" w:rsidP="00764413">
      <w:pPr>
        <w:rPr>
          <w:b/>
          <w:i/>
          <w:noProof/>
        </w:rPr>
      </w:pPr>
      <w:r w:rsidRPr="00FC318F">
        <w:rPr>
          <w:noProof/>
        </w:rPr>
        <w:t>1.  National energy regulatory authorities shall apply the energy efficiency first principle in accordance with Article 3 of this Directive in carrying out the regulatory tasks specified in Directives (EU) 2019/944 and 2009/73/EC regarding their decisions on the operation of the gas and electricity infrastructure, including their decisions on network tariffs</w:t>
      </w:r>
      <w:r w:rsidRPr="00FC318F">
        <w:rPr>
          <w:b/>
          <w:i/>
          <w:noProof/>
        </w:rPr>
        <w:t>,</w:t>
      </w:r>
      <w:r w:rsidRPr="00FC318F">
        <w:rPr>
          <w:noProof/>
        </w:rPr>
        <w:t xml:space="preserve"> </w:t>
      </w:r>
      <w:r w:rsidRPr="00FC318F">
        <w:rPr>
          <w:b/>
          <w:i/>
          <w:noProof/>
        </w:rPr>
        <w:t>without prejudice to the principles of non-discrimination and cost</w:t>
      </w:r>
      <w:r w:rsidR="00EE037F" w:rsidRPr="00FC318F">
        <w:rPr>
          <w:b/>
          <w:i/>
          <w:noProof/>
        </w:rPr>
        <w:t>-</w:t>
      </w:r>
      <w:r w:rsidRPr="00FC318F">
        <w:rPr>
          <w:b/>
          <w:i/>
          <w:noProof/>
        </w:rPr>
        <w:t>effectiveness</w:t>
      </w:r>
      <w:r w:rsidRPr="00FC318F">
        <w:rPr>
          <w:noProof/>
        </w:rPr>
        <w:t xml:space="preserve">. </w:t>
      </w:r>
      <w:r w:rsidRPr="00FC318F">
        <w:rPr>
          <w:b/>
          <w:i/>
          <w:noProof/>
        </w:rPr>
        <w:t xml:space="preserve">In addition to </w:t>
      </w:r>
      <w:r w:rsidR="00B717BF" w:rsidRPr="00FC318F">
        <w:rPr>
          <w:b/>
          <w:i/>
          <w:noProof/>
        </w:rPr>
        <w:t xml:space="preserve">the </w:t>
      </w:r>
      <w:r w:rsidRPr="00FC318F">
        <w:rPr>
          <w:b/>
          <w:i/>
          <w:noProof/>
        </w:rPr>
        <w:t>energy efficiency first principle, national energy regulatory authorities shall take into account cost efficiency, system efficiency and security of supply and adapt</w:t>
      </w:r>
      <w:r w:rsidRPr="00FC318F" w:rsidDel="00E45BC7">
        <w:rPr>
          <w:b/>
          <w:i/>
          <w:noProof/>
        </w:rPr>
        <w:t xml:space="preserve"> </w:t>
      </w:r>
      <w:r w:rsidRPr="00FC318F">
        <w:rPr>
          <w:b/>
          <w:i/>
          <w:noProof/>
        </w:rPr>
        <w:t>a lifecycle approach safeguarding the EU’s climate targets and sustainability.</w:t>
      </w:r>
    </w:p>
    <w:p w14:paraId="077CADC0" w14:textId="77777777" w:rsidR="00764413" w:rsidRPr="00FC318F" w:rsidRDefault="00764413" w:rsidP="00764413">
      <w:pPr>
        <w:rPr>
          <w:noProof/>
        </w:rPr>
      </w:pPr>
    </w:p>
    <w:p w14:paraId="55224F3A" w14:textId="3FD895C7" w:rsidR="00764413" w:rsidRPr="00FC318F" w:rsidRDefault="00764413" w:rsidP="00764413">
      <w:pPr>
        <w:rPr>
          <w:noProof/>
        </w:rPr>
      </w:pPr>
      <w:r w:rsidRPr="00FC318F">
        <w:rPr>
          <w:noProof/>
        </w:rPr>
        <w:t>2.</w:t>
      </w:r>
      <w:r w:rsidRPr="00FC318F">
        <w:rPr>
          <w:noProof/>
        </w:rPr>
        <w:tab/>
        <w:t xml:space="preserve">Member States shall ensure that gas and electricity transmission and distribution system operators apply the energy efficiency first principle in accordance with Article 3 of this Directive </w:t>
      </w:r>
      <w:r w:rsidRPr="00FC318F">
        <w:rPr>
          <w:b/>
          <w:i/>
          <w:noProof/>
        </w:rPr>
        <w:t xml:space="preserve">and in accordance with the </w:t>
      </w:r>
      <w:r w:rsidR="00B717BF" w:rsidRPr="00FC318F">
        <w:rPr>
          <w:b/>
          <w:i/>
          <w:noProof/>
        </w:rPr>
        <w:t>Union</w:t>
      </w:r>
      <w:r w:rsidRPr="00FC318F">
        <w:rPr>
          <w:b/>
          <w:i/>
          <w:noProof/>
        </w:rPr>
        <w:t>’s climate and sustainability targets</w:t>
      </w:r>
      <w:r w:rsidRPr="00FC318F">
        <w:rPr>
          <w:noProof/>
        </w:rPr>
        <w:t xml:space="preserve"> in their network planning, network development and investment decisions</w:t>
      </w:r>
      <w:r w:rsidRPr="00FC318F">
        <w:rPr>
          <w:b/>
          <w:i/>
          <w:noProof/>
        </w:rPr>
        <w:t>. Demand-side flexibility shall be a central part of the assessment of network planning and operation.</w:t>
      </w:r>
      <w:r w:rsidRPr="00FC318F">
        <w:rPr>
          <w:noProof/>
        </w:rPr>
        <w:t xml:space="preserve">  While taking security of supply and market integration into account, Member States shall ensure that transmission system operators and distribution system operators invest in </w:t>
      </w:r>
      <w:r w:rsidRPr="00FC318F">
        <w:rPr>
          <w:b/>
          <w:i/>
          <w:noProof/>
        </w:rPr>
        <w:t>future-proof</w:t>
      </w:r>
      <w:r w:rsidRPr="00FC318F">
        <w:rPr>
          <w:noProof/>
        </w:rPr>
        <w:t xml:space="preserve"> assets </w:t>
      </w:r>
      <w:r w:rsidRPr="00FC318F">
        <w:rPr>
          <w:noProof/>
        </w:rPr>
        <w:lastRenderedPageBreak/>
        <w:t xml:space="preserve">to contribute to climate change mitigation. National regulatory authorities may provide methodologies and guidance on how to assess alternatives in the cost-benefit analysis </w:t>
      </w:r>
      <w:r w:rsidRPr="00FC318F">
        <w:rPr>
          <w:b/>
          <w:i/>
          <w:noProof/>
        </w:rPr>
        <w:t>in close cooperation with the TSOs and DSOs, which can share key technical expertise,</w:t>
      </w:r>
      <w:r w:rsidRPr="00FC318F">
        <w:rPr>
          <w:noProof/>
        </w:rPr>
        <w:t xml:space="preserve"> taking into account wider benefits, and verify the implementation of the energy efficiency first principle by the transmission system operators or distribution system operators when approving, verifying or monitoring the projects submitted by the transmission system operators or distribution system operators.</w:t>
      </w:r>
    </w:p>
    <w:p w14:paraId="204651EB" w14:textId="77777777" w:rsidR="00764413" w:rsidRPr="00FC318F" w:rsidRDefault="00764413" w:rsidP="00764413">
      <w:pPr>
        <w:rPr>
          <w:noProof/>
        </w:rPr>
      </w:pPr>
    </w:p>
    <w:p w14:paraId="44C162C9" w14:textId="77777777" w:rsidR="00764413" w:rsidRPr="00FC318F" w:rsidRDefault="00764413" w:rsidP="00764413">
      <w:pPr>
        <w:rPr>
          <w:noProof/>
        </w:rPr>
      </w:pPr>
      <w:r w:rsidRPr="00FC318F">
        <w:rPr>
          <w:noProof/>
        </w:rPr>
        <w:t xml:space="preserve">3. Member States shall ensure that transmission and distribution system operators </w:t>
      </w:r>
      <w:r w:rsidRPr="00FC318F">
        <w:rPr>
          <w:b/>
          <w:bCs/>
          <w:i/>
          <w:iCs/>
          <w:noProof/>
        </w:rPr>
        <w:t>monitor and quantify the overall</w:t>
      </w:r>
      <w:r w:rsidRPr="00FC318F">
        <w:rPr>
          <w:noProof/>
        </w:rPr>
        <w:t xml:space="preserve"> </w:t>
      </w:r>
      <w:r w:rsidRPr="00FC318F">
        <w:rPr>
          <w:b/>
          <w:bCs/>
          <w:i/>
          <w:iCs/>
          <w:noProof/>
        </w:rPr>
        <w:t xml:space="preserve">volume of </w:t>
      </w:r>
      <w:r w:rsidRPr="00FC318F">
        <w:rPr>
          <w:noProof/>
        </w:rPr>
        <w:t xml:space="preserve">network losses </w:t>
      </w:r>
      <w:r w:rsidRPr="00FC318F">
        <w:rPr>
          <w:b/>
          <w:bCs/>
          <w:i/>
          <w:iCs/>
          <w:noProof/>
        </w:rPr>
        <w:t>relating to the</w:t>
      </w:r>
      <w:r w:rsidRPr="00FC318F">
        <w:rPr>
          <w:noProof/>
        </w:rPr>
        <w:t xml:space="preserve"> </w:t>
      </w:r>
      <w:r w:rsidRPr="00FC318F">
        <w:rPr>
          <w:b/>
          <w:bCs/>
          <w:i/>
          <w:iCs/>
          <w:noProof/>
        </w:rPr>
        <w:t xml:space="preserve">network they operate </w:t>
      </w:r>
      <w:r w:rsidRPr="00FC318F">
        <w:rPr>
          <w:noProof/>
        </w:rPr>
        <w:t xml:space="preserve">and take cost effective measures to </w:t>
      </w:r>
      <w:r w:rsidRPr="00FC318F">
        <w:rPr>
          <w:b/>
          <w:i/>
          <w:noProof/>
        </w:rPr>
        <w:t>increase</w:t>
      </w:r>
      <w:r w:rsidRPr="00FC318F">
        <w:rPr>
          <w:noProof/>
        </w:rPr>
        <w:t xml:space="preserve"> network </w:t>
      </w:r>
      <w:r w:rsidRPr="00FC318F">
        <w:rPr>
          <w:b/>
          <w:i/>
          <w:noProof/>
        </w:rPr>
        <w:t>efficiency</w:t>
      </w:r>
      <w:r w:rsidRPr="00FC318F">
        <w:rPr>
          <w:noProof/>
        </w:rPr>
        <w:t xml:space="preserve"> </w:t>
      </w:r>
      <w:r w:rsidRPr="00FC318F">
        <w:rPr>
          <w:b/>
          <w:i/>
          <w:noProof/>
        </w:rPr>
        <w:t>and</w:t>
      </w:r>
      <w:r w:rsidRPr="00FC318F">
        <w:rPr>
          <w:noProof/>
        </w:rPr>
        <w:t xml:space="preserve"> </w:t>
      </w:r>
      <w:r w:rsidRPr="00FC318F">
        <w:rPr>
          <w:b/>
          <w:i/>
          <w:noProof/>
        </w:rPr>
        <w:t>address</w:t>
      </w:r>
      <w:r w:rsidRPr="00FC318F">
        <w:rPr>
          <w:noProof/>
        </w:rPr>
        <w:t xml:space="preserve"> </w:t>
      </w:r>
      <w:r w:rsidRPr="00FC318F">
        <w:rPr>
          <w:b/>
          <w:i/>
          <w:noProof/>
        </w:rPr>
        <w:t xml:space="preserve">infrastructure developments needs </w:t>
      </w:r>
      <w:r w:rsidRPr="00FC318F">
        <w:rPr>
          <w:b/>
          <w:bCs/>
          <w:i/>
          <w:iCs/>
          <w:noProof/>
        </w:rPr>
        <w:t>and the</w:t>
      </w:r>
      <w:r w:rsidRPr="00FC318F">
        <w:rPr>
          <w:noProof/>
        </w:rPr>
        <w:t xml:space="preserve"> losses </w:t>
      </w:r>
      <w:r w:rsidRPr="00FC318F">
        <w:rPr>
          <w:b/>
          <w:i/>
          <w:noProof/>
        </w:rPr>
        <w:t>resulting from increased electrification at both demand and production side</w:t>
      </w:r>
      <w:r w:rsidRPr="00FC318F">
        <w:rPr>
          <w:noProof/>
        </w:rPr>
        <w:t xml:space="preserve">. Transmission and distribution system operators shall report those measures to the national energy regulatory authority. Member States shall ensure that transmission and distribution </w:t>
      </w:r>
      <w:r w:rsidRPr="00FC318F">
        <w:rPr>
          <w:b/>
          <w:bCs/>
          <w:i/>
          <w:iCs/>
          <w:noProof/>
        </w:rPr>
        <w:t xml:space="preserve">network </w:t>
      </w:r>
      <w:r w:rsidRPr="00FC318F">
        <w:rPr>
          <w:noProof/>
        </w:rPr>
        <w:t>operators assess energy efficiency improvement measures with regard to their existing gas or electricity transmission or distribution systems and improve energy efficiency in infrastructure design and operation</w:t>
      </w:r>
      <w:r w:rsidRPr="00FC318F">
        <w:rPr>
          <w:b/>
          <w:bCs/>
          <w:i/>
          <w:iCs/>
          <w:noProof/>
        </w:rPr>
        <w:t>, especially in terms of smart grid</w:t>
      </w:r>
      <w:r w:rsidRPr="00FC318F">
        <w:rPr>
          <w:noProof/>
        </w:rPr>
        <w:t xml:space="preserve"> </w:t>
      </w:r>
      <w:r w:rsidRPr="00FC318F">
        <w:rPr>
          <w:b/>
          <w:bCs/>
          <w:i/>
          <w:iCs/>
          <w:noProof/>
        </w:rPr>
        <w:t>deployment</w:t>
      </w:r>
      <w:r w:rsidRPr="00FC318F">
        <w:rPr>
          <w:noProof/>
        </w:rPr>
        <w:t xml:space="preserve">. Member States shall encourage transmission and distribution system operators to develop innovative solutions to improve the </w:t>
      </w:r>
      <w:r w:rsidRPr="00FC318F">
        <w:rPr>
          <w:b/>
          <w:bCs/>
          <w:i/>
          <w:iCs/>
          <w:noProof/>
        </w:rPr>
        <w:t>efficiency and</w:t>
      </w:r>
      <w:r w:rsidRPr="00FC318F">
        <w:rPr>
          <w:noProof/>
        </w:rPr>
        <w:t xml:space="preserve"> </w:t>
      </w:r>
      <w:r w:rsidRPr="00FC318F">
        <w:rPr>
          <w:b/>
          <w:bCs/>
          <w:i/>
          <w:iCs/>
          <w:noProof/>
        </w:rPr>
        <w:t xml:space="preserve">sustainability, including </w:t>
      </w:r>
      <w:r w:rsidRPr="00FC318F">
        <w:rPr>
          <w:noProof/>
        </w:rPr>
        <w:t>energy efficiency</w:t>
      </w:r>
      <w:r w:rsidRPr="00FC318F">
        <w:rPr>
          <w:b/>
          <w:i/>
          <w:noProof/>
        </w:rPr>
        <w:t>,</w:t>
      </w:r>
      <w:r w:rsidRPr="00FC318F">
        <w:rPr>
          <w:noProof/>
        </w:rPr>
        <w:t xml:space="preserve"> of existing </w:t>
      </w:r>
      <w:r w:rsidRPr="00FC318F">
        <w:rPr>
          <w:b/>
          <w:bCs/>
          <w:i/>
          <w:iCs/>
          <w:noProof/>
        </w:rPr>
        <w:t xml:space="preserve">and future </w:t>
      </w:r>
      <w:r w:rsidRPr="00FC318F">
        <w:rPr>
          <w:noProof/>
        </w:rPr>
        <w:t>systems through incentive based regulations.</w:t>
      </w:r>
    </w:p>
    <w:p w14:paraId="49F79E9F" w14:textId="77777777" w:rsidR="00764413" w:rsidRPr="00FC318F" w:rsidRDefault="00764413" w:rsidP="00764413">
      <w:pPr>
        <w:rPr>
          <w:noProof/>
        </w:rPr>
      </w:pPr>
    </w:p>
    <w:p w14:paraId="3B8D1F4A" w14:textId="7FD6278E" w:rsidR="00764413" w:rsidRPr="00FC318F" w:rsidRDefault="00764413" w:rsidP="00764413">
      <w:pPr>
        <w:rPr>
          <w:noProof/>
        </w:rPr>
      </w:pPr>
      <w:r w:rsidRPr="00FC318F">
        <w:rPr>
          <w:noProof/>
        </w:rPr>
        <w:t xml:space="preserve">4. National energy regulatory authorities shall include a specific section on the progress achieved in energy efficiency improvements regarding the operation of the gas and electricity infrastructure in the annual report drawn up pursuant to Article 59(1)(i) of Directive (EU) 2019/944 and pursuant to Article 41 of Directive (EU) 2009/73/EC. In these reports, national energy regulatory authorities shall provide an assessment of </w:t>
      </w:r>
      <w:r w:rsidRPr="00FC318F">
        <w:rPr>
          <w:b/>
          <w:i/>
          <w:noProof/>
        </w:rPr>
        <w:t xml:space="preserve">the overall </w:t>
      </w:r>
      <w:r w:rsidRPr="00FC318F">
        <w:rPr>
          <w:noProof/>
        </w:rPr>
        <w:t xml:space="preserve">in the operation of the gas and electricity infrastructure, the measures carried out by transmission and distribution system operators, and, where applicable, provide recommendations for energy efficiency improvements </w:t>
      </w:r>
      <w:r w:rsidRPr="00FC318F">
        <w:rPr>
          <w:b/>
          <w:i/>
          <w:noProof/>
        </w:rPr>
        <w:t>including cost-ef</w:t>
      </w:r>
      <w:r w:rsidR="00EE037F" w:rsidRPr="00FC318F">
        <w:rPr>
          <w:b/>
          <w:i/>
          <w:noProof/>
        </w:rPr>
        <w:t>f</w:t>
      </w:r>
      <w:r w:rsidRPr="00FC318F">
        <w:rPr>
          <w:b/>
          <w:i/>
          <w:noProof/>
        </w:rPr>
        <w:t>icient alternatives that reduce peak loads and overall electrcity use</w:t>
      </w:r>
      <w:r w:rsidRPr="00FC318F">
        <w:rPr>
          <w:noProof/>
        </w:rPr>
        <w:t>.</w:t>
      </w:r>
    </w:p>
    <w:p w14:paraId="2FF63872" w14:textId="77777777" w:rsidR="00764413" w:rsidRPr="00FC318F" w:rsidRDefault="00764413" w:rsidP="00764413">
      <w:pPr>
        <w:rPr>
          <w:noProof/>
        </w:rPr>
      </w:pPr>
    </w:p>
    <w:p w14:paraId="13E029BC" w14:textId="77777777" w:rsidR="00764413" w:rsidRPr="00FC318F" w:rsidRDefault="00764413" w:rsidP="00764413">
      <w:pPr>
        <w:rPr>
          <w:noProof/>
        </w:rPr>
      </w:pPr>
      <w:r w:rsidRPr="00FC318F">
        <w:rPr>
          <w:noProof/>
        </w:rPr>
        <w:t>5. For electricity, Member States shall ensure that network regulation and network tariffs fulfil the criteria in Annex XII, taking into account guidelines and codes developed pursuant to Regulation (EU) 2019/943.</w:t>
      </w:r>
    </w:p>
    <w:p w14:paraId="19ADCD3E" w14:textId="77777777" w:rsidR="00764413" w:rsidRPr="00FC318F" w:rsidRDefault="00764413" w:rsidP="00764413">
      <w:pPr>
        <w:rPr>
          <w:noProof/>
        </w:rPr>
      </w:pPr>
    </w:p>
    <w:p w14:paraId="3BA782FD" w14:textId="77777777" w:rsidR="00764413" w:rsidRPr="00FC318F" w:rsidRDefault="00764413" w:rsidP="00764413">
      <w:pPr>
        <w:rPr>
          <w:noProof/>
        </w:rPr>
      </w:pPr>
      <w:r w:rsidRPr="00FC318F">
        <w:rPr>
          <w:noProof/>
        </w:rPr>
        <w:t>6. Member States may permit components of schemes and tariff structures with a social aim for net-bound energy transmission and distribution, provided that any disruptive effects on the transmission and distribution system are kept to the minimum necessary and are not disproportionate to the social aim.</w:t>
      </w:r>
    </w:p>
    <w:p w14:paraId="2458F7FB" w14:textId="77777777" w:rsidR="00764413" w:rsidRPr="00FC318F" w:rsidRDefault="00764413" w:rsidP="00764413">
      <w:pPr>
        <w:rPr>
          <w:noProof/>
        </w:rPr>
      </w:pPr>
    </w:p>
    <w:p w14:paraId="042E2A62" w14:textId="77777777" w:rsidR="00764413" w:rsidRPr="00FC318F" w:rsidRDefault="00764413" w:rsidP="00764413">
      <w:pPr>
        <w:rPr>
          <w:b/>
          <w:i/>
        </w:rPr>
      </w:pPr>
      <w:r w:rsidRPr="00FC318F">
        <w:t>7.</w:t>
      </w:r>
      <w:r w:rsidRPr="00FC318F">
        <w:tab/>
        <w:t xml:space="preserve">National regulatory authorities shall ensure the removal of those incentives in transmission and distribution tariffs that are detrimental to the energy efficiency </w:t>
      </w:r>
      <w:r w:rsidRPr="00FC318F">
        <w:rPr>
          <w:b/>
          <w:i/>
        </w:rPr>
        <w:t>and demand response</w:t>
      </w:r>
      <w:r w:rsidRPr="00FC318F">
        <w:t xml:space="preserve"> of the generation, transmission, distribution and supply of electricity and gas. </w:t>
      </w:r>
      <w:r w:rsidRPr="00FC318F">
        <w:rPr>
          <w:b/>
          <w:i/>
        </w:rPr>
        <w:t>Member States shall ensure efficiency in infrastructure design and the operation of the existing infrastructure and, within the framework of Directive EU 2019/944, that tariffs allow suppliers to improve consumer participation in system efficiency.</w:t>
      </w:r>
    </w:p>
    <w:p w14:paraId="7A1CAF0A" w14:textId="77777777" w:rsidR="00764413" w:rsidRPr="00FC318F" w:rsidRDefault="00764413" w:rsidP="00764413">
      <w:pPr>
        <w:rPr>
          <w:noProof/>
        </w:rPr>
      </w:pPr>
    </w:p>
    <w:p w14:paraId="397410BD" w14:textId="77777777" w:rsidR="00764413" w:rsidRPr="00FC318F" w:rsidRDefault="00764413" w:rsidP="00764413">
      <w:pPr>
        <w:rPr>
          <w:noProof/>
        </w:rPr>
      </w:pPr>
      <w:r w:rsidRPr="00FC318F">
        <w:rPr>
          <w:noProof/>
        </w:rPr>
        <w:t xml:space="preserve">8. Transmission system operators and distribution system operators shall comply with the requirements set out in Annex </w:t>
      </w:r>
      <w:r w:rsidRPr="00FC318F">
        <w:t>XII</w:t>
      </w:r>
      <w:r w:rsidRPr="00FC318F">
        <w:rPr>
          <w:noProof/>
        </w:rPr>
        <w:t>.</w:t>
      </w:r>
    </w:p>
    <w:p w14:paraId="34B2F11C" w14:textId="77777777" w:rsidR="00764413" w:rsidRPr="00FC318F" w:rsidRDefault="00764413" w:rsidP="00764413">
      <w:pPr>
        <w:rPr>
          <w:noProof/>
        </w:rPr>
      </w:pPr>
    </w:p>
    <w:p w14:paraId="4FD89FD4" w14:textId="77777777" w:rsidR="00764413" w:rsidRPr="00FC318F" w:rsidRDefault="00764413" w:rsidP="00764413">
      <w:pPr>
        <w:rPr>
          <w:noProof/>
        </w:rPr>
      </w:pPr>
      <w:r w:rsidRPr="00FC318F">
        <w:rPr>
          <w:noProof/>
        </w:rPr>
        <w:lastRenderedPageBreak/>
        <w:t>9. Where appropriate,   national regulatory authorities  may require transmission system operators and distribution system operators to encourage high-efficiency cogeneration to be sited close to areas of  heat  demand by reducing the connection and use-of-system charges.</w:t>
      </w:r>
    </w:p>
    <w:p w14:paraId="44786DFE" w14:textId="77777777" w:rsidR="00764413" w:rsidRPr="00FC318F" w:rsidRDefault="00764413" w:rsidP="00764413">
      <w:pPr>
        <w:rPr>
          <w:noProof/>
        </w:rPr>
      </w:pPr>
    </w:p>
    <w:p w14:paraId="5B208B47" w14:textId="77777777" w:rsidR="00764413" w:rsidRPr="00FC318F" w:rsidRDefault="00764413" w:rsidP="00764413">
      <w:pPr>
        <w:rPr>
          <w:noProof/>
        </w:rPr>
      </w:pPr>
      <w:r w:rsidRPr="00FC318F">
        <w:rPr>
          <w:noProof/>
        </w:rPr>
        <w:t>10. Member States may allow producers of electricity from high-efficiency cogeneration wishing to be connected to the grid to issue a call for tender for the connection work.</w:t>
      </w:r>
    </w:p>
    <w:p w14:paraId="0A8C131D" w14:textId="77777777" w:rsidR="00764413" w:rsidRPr="00FC318F" w:rsidRDefault="00764413" w:rsidP="00764413">
      <w:pPr>
        <w:rPr>
          <w:noProof/>
        </w:rPr>
      </w:pPr>
    </w:p>
    <w:p w14:paraId="3AC5FDBA" w14:textId="77777777" w:rsidR="00764413" w:rsidRPr="00FC318F" w:rsidRDefault="00764413" w:rsidP="00764413">
      <w:pPr>
        <w:rPr>
          <w:noProof/>
        </w:rPr>
      </w:pPr>
      <w:r w:rsidRPr="00FC318F">
        <w:rPr>
          <w:noProof/>
        </w:rPr>
        <w:t>11. When reporting under Directive 2010/75/EU, and without prejudice to Article 9(2) of that Directive, Member States shall consider including information on energy efficiency levels of installations undertaking the combustion of fuels with total rated thermal input of 50 MW or more in the light of the relevant best available techniques developed in accordance with Directive 2010/75/EU.</w:t>
      </w:r>
    </w:p>
    <w:p w14:paraId="58A39944" w14:textId="77777777" w:rsidR="00764413" w:rsidRPr="00FC318F" w:rsidRDefault="00764413" w:rsidP="00764413">
      <w:pPr>
        <w:keepNext/>
        <w:spacing w:before="120" w:after="360"/>
        <w:jc w:val="center"/>
        <w:rPr>
          <w:rFonts w:eastAsia="Calibri"/>
          <w:b/>
          <w:smallCaps/>
          <w:noProof/>
          <w:sz w:val="28"/>
          <w:szCs w:val="22"/>
          <w:lang w:val="fr-BE"/>
        </w:rPr>
      </w:pPr>
      <w:r w:rsidRPr="00FC318F">
        <w:rPr>
          <w:rFonts w:eastAsia="Calibri"/>
          <w:b/>
          <w:smallCaps/>
          <w:noProof/>
          <w:sz w:val="28"/>
          <w:szCs w:val="22"/>
          <w:lang w:val="fr-BE"/>
        </w:rPr>
        <w:t>CHAPTER VI</w:t>
      </w:r>
    </w:p>
    <w:p w14:paraId="173BB799" w14:textId="77777777" w:rsidR="00764413" w:rsidRPr="00FC318F" w:rsidRDefault="00764413" w:rsidP="00764413">
      <w:pPr>
        <w:keepNext/>
        <w:spacing w:before="120" w:after="360"/>
        <w:jc w:val="center"/>
        <w:rPr>
          <w:rFonts w:eastAsia="Calibri"/>
          <w:b/>
          <w:smallCaps/>
          <w:noProof/>
          <w:sz w:val="28"/>
          <w:szCs w:val="22"/>
          <w:lang w:val="fr-BE"/>
        </w:rPr>
      </w:pPr>
      <w:r w:rsidRPr="00FC318F">
        <w:rPr>
          <w:rFonts w:eastAsia="Calibri"/>
          <w:b/>
          <w:i/>
          <w:iCs/>
          <w:smallCaps/>
          <w:noProof/>
          <w:sz w:val="28"/>
          <w:szCs w:val="22"/>
          <w:lang w:val="fr-BE"/>
        </w:rPr>
        <w:t>HORIZONTAL PROVISIONS</w:t>
      </w:r>
    </w:p>
    <w:p w14:paraId="68FF1FA7" w14:textId="77777777" w:rsidR="00764413" w:rsidRPr="00FC318F" w:rsidRDefault="00764413" w:rsidP="00764413">
      <w:pPr>
        <w:keepNext/>
        <w:spacing w:before="360" w:after="120"/>
        <w:jc w:val="center"/>
        <w:rPr>
          <w:rFonts w:eastAsia="Calibri"/>
          <w:i/>
          <w:noProof/>
          <w:szCs w:val="22"/>
          <w:lang w:val="fr-FR"/>
        </w:rPr>
      </w:pPr>
      <w:r w:rsidRPr="00FC318F">
        <w:rPr>
          <w:rFonts w:eastAsia="Calibri"/>
          <w:i/>
          <w:noProof/>
          <w:szCs w:val="22"/>
          <w:lang w:val="fr-FR"/>
        </w:rPr>
        <w:t>Article 26</w:t>
      </w:r>
    </w:p>
    <w:p w14:paraId="1E6E36EA" w14:textId="55B87A21" w:rsidR="00764413" w:rsidRDefault="00764413" w:rsidP="00764413">
      <w:pPr>
        <w:spacing w:before="120" w:after="120"/>
        <w:jc w:val="center"/>
        <w:rPr>
          <w:rFonts w:eastAsia="Calibri"/>
          <w:b/>
          <w:bCs/>
          <w:noProof/>
          <w:szCs w:val="22"/>
        </w:rPr>
      </w:pPr>
      <w:r w:rsidRPr="00FC318F">
        <w:rPr>
          <w:rFonts w:eastAsia="Calibri"/>
          <w:b/>
          <w:bCs/>
          <w:noProof/>
          <w:szCs w:val="22"/>
        </w:rPr>
        <w:t>Availability of qualification, accreditation and certification schemes</w:t>
      </w:r>
    </w:p>
    <w:p w14:paraId="21323475" w14:textId="77777777" w:rsidR="00585879" w:rsidRPr="00FC318F" w:rsidRDefault="00585879" w:rsidP="00764413">
      <w:pPr>
        <w:spacing w:before="120" w:after="120"/>
        <w:jc w:val="center"/>
        <w:rPr>
          <w:rFonts w:eastAsia="Calibri"/>
          <w:b/>
          <w:bCs/>
          <w:noProof/>
          <w:szCs w:val="22"/>
        </w:rPr>
      </w:pPr>
    </w:p>
    <w:p w14:paraId="053D8268" w14:textId="77777777" w:rsidR="00764413" w:rsidRPr="00FC318F" w:rsidRDefault="00764413" w:rsidP="00764413">
      <w:pPr>
        <w:spacing w:before="120" w:after="120"/>
        <w:rPr>
          <w:rFonts w:eastAsia="Calibri"/>
          <w:noProof/>
          <w:szCs w:val="22"/>
        </w:rPr>
      </w:pPr>
      <w:r w:rsidRPr="00FC318F">
        <w:rPr>
          <w:rFonts w:eastAsia="Calibri"/>
          <w:noProof/>
          <w:szCs w:val="22"/>
        </w:rPr>
        <w:t>1. Member States shall ensure the appropriate level of competences for energy efficiency professions that corresponds to the market needs. Member States in close cooperation with the social partners shall ensure that certification and/or equivalent qualification schemes, including, where necessary, suitable training programmes, are available for energy efficiency professions including providers of energy services, providers of energy audits, energy managers, independent experts and installers of building elements pursuant to Directive 2010/31/EU, and are reliable and contribute to national energy efficiency objectives and the overall EU decarbonisation objectives.</w:t>
      </w:r>
    </w:p>
    <w:p w14:paraId="23C089A1" w14:textId="77777777" w:rsidR="00764413" w:rsidRPr="00FC318F" w:rsidRDefault="00764413" w:rsidP="00764413">
      <w:pPr>
        <w:spacing w:before="120" w:after="120"/>
        <w:rPr>
          <w:rFonts w:eastAsia="Calibri"/>
          <w:noProof/>
          <w:szCs w:val="22"/>
        </w:rPr>
      </w:pPr>
      <w:r w:rsidRPr="00FC318F">
        <w:rPr>
          <w:rFonts w:eastAsia="Calibri"/>
          <w:noProof/>
          <w:szCs w:val="22"/>
        </w:rPr>
        <w:t>Providers of certification, and/or equivalent qualification schemes, including, where necessary, suitable training programmes shall be accredited according to Regulation (EC) No 765/2008</w:t>
      </w:r>
      <w:r w:rsidRPr="00FC318F">
        <w:rPr>
          <w:rFonts w:eastAsia="Calibri"/>
          <w:noProof/>
          <w:szCs w:val="22"/>
          <w:vertAlign w:val="superscript"/>
        </w:rPr>
        <w:footnoteReference w:id="13"/>
      </w:r>
      <w:r w:rsidRPr="00FC318F">
        <w:rPr>
          <w:rFonts w:eastAsia="Calibri"/>
          <w:noProof/>
          <w:szCs w:val="22"/>
        </w:rPr>
        <w:t>.</w:t>
      </w:r>
    </w:p>
    <w:p w14:paraId="2C6CA1A8" w14:textId="77777777" w:rsidR="00764413" w:rsidRPr="00FC318F" w:rsidRDefault="00764413" w:rsidP="00764413">
      <w:pPr>
        <w:spacing w:before="120" w:after="120"/>
        <w:rPr>
          <w:b/>
          <w:i/>
        </w:rPr>
      </w:pPr>
      <w:r w:rsidRPr="00FC318F">
        <w:rPr>
          <w:b/>
          <w:i/>
        </w:rPr>
        <w:t>1a. Member States shall promote certification, training and education programmes to ensure the appropriate level of competences for energy efficiency professions that correspond to market needs.</w:t>
      </w:r>
      <w:r w:rsidRPr="00FC318F">
        <w:t xml:space="preserve"> </w:t>
      </w:r>
      <w:r w:rsidRPr="00FC318F">
        <w:rPr>
          <w:b/>
          <w:i/>
        </w:rPr>
        <w:t>Member States shall put in place measures to promote participation in such programmes, in particular by SMEs and self-employed persons. By [12 months after the entry into force of this Directive],</w:t>
      </w:r>
      <w:r w:rsidRPr="00FC318F">
        <w:t xml:space="preserve"> </w:t>
      </w:r>
      <w:r w:rsidRPr="00FC318F">
        <w:rPr>
          <w:b/>
          <w:i/>
        </w:rPr>
        <w:t xml:space="preserve">the Commission shall set up an EU-wide campaign to attract more people to energy efficiency professions and ensure equal access for women. </w:t>
      </w:r>
    </w:p>
    <w:p w14:paraId="5E827E66" w14:textId="77777777" w:rsidR="00764413" w:rsidRPr="00FC318F" w:rsidRDefault="00764413" w:rsidP="00764413">
      <w:pPr>
        <w:spacing w:before="120" w:after="120"/>
        <w:rPr>
          <w:b/>
          <w:i/>
        </w:rPr>
      </w:pPr>
      <w:r w:rsidRPr="00FC318F">
        <w:rPr>
          <w:b/>
          <w:i/>
        </w:rPr>
        <w:t>1b. By [12 months after the entry into force of this Directive], the Commission shall set up a single point of access platform providing support and sharing of knowledge to ensure the appropriate level of qualified professionals to reach the EU’s climate and energy targets.</w:t>
      </w:r>
      <w:r w:rsidRPr="00FC318F">
        <w:t xml:space="preserve"> </w:t>
      </w:r>
      <w:r w:rsidRPr="00FC318F">
        <w:rPr>
          <w:b/>
          <w:i/>
        </w:rPr>
        <w:t xml:space="preserve">The platform shall gather Member States, social partners, education institutions, academia and other relevant stakeholders to foster and promote best practices to ensure more energy efficiency professionals and re-skill or up-skill existing professionals in order to meet market needs. </w:t>
      </w:r>
    </w:p>
    <w:p w14:paraId="4F37FD20" w14:textId="77777777" w:rsidR="00764413" w:rsidRPr="00FC318F" w:rsidRDefault="00764413" w:rsidP="00764413">
      <w:pPr>
        <w:spacing w:before="120" w:after="120"/>
        <w:rPr>
          <w:rFonts w:eastAsia="Calibri"/>
          <w:noProof/>
          <w:szCs w:val="22"/>
        </w:rPr>
      </w:pPr>
      <w:r w:rsidRPr="00FC318F">
        <w:rPr>
          <w:rFonts w:eastAsia="Calibri"/>
          <w:noProof/>
          <w:szCs w:val="22"/>
        </w:rPr>
        <w:lastRenderedPageBreak/>
        <w:t xml:space="preserve">2. Member States shall ensure that national certification, or equivalent qualification schemes, including, where necessary, training programmes, </w:t>
      </w:r>
      <w:r w:rsidR="00EE037F" w:rsidRPr="00FC318F">
        <w:rPr>
          <w:rFonts w:eastAsia="Calibri"/>
          <w:b/>
          <w:i/>
          <w:noProof/>
          <w:szCs w:val="22"/>
        </w:rPr>
        <w:t xml:space="preserve">are </w:t>
      </w:r>
      <w:r w:rsidRPr="00FC318F">
        <w:rPr>
          <w:rFonts w:eastAsia="Calibri"/>
          <w:b/>
          <w:i/>
          <w:noProof/>
          <w:szCs w:val="22"/>
        </w:rPr>
        <w:t>based on</w:t>
      </w:r>
      <w:r w:rsidRPr="00FC318F">
        <w:rPr>
          <w:rFonts w:eastAsia="Calibri"/>
          <w:noProof/>
          <w:szCs w:val="22"/>
        </w:rPr>
        <w:t xml:space="preserve"> existing Euro</w:t>
      </w:r>
      <w:r w:rsidR="00EA5E29" w:rsidRPr="00FC318F">
        <w:rPr>
          <w:rFonts w:eastAsia="Calibri"/>
          <w:noProof/>
          <w:szCs w:val="22"/>
        </w:rPr>
        <w:t>pean or international standards</w:t>
      </w:r>
      <w:r w:rsidRPr="00FC318F">
        <w:rPr>
          <w:rFonts w:eastAsia="Calibri"/>
          <w:noProof/>
          <w:szCs w:val="22"/>
        </w:rPr>
        <w:t>.</w:t>
      </w:r>
    </w:p>
    <w:p w14:paraId="59CA2827" w14:textId="77777777" w:rsidR="00764413" w:rsidRPr="00FC318F" w:rsidRDefault="00764413" w:rsidP="00764413">
      <w:pPr>
        <w:spacing w:before="120" w:after="120"/>
        <w:rPr>
          <w:rFonts w:eastAsia="Calibri"/>
          <w:noProof/>
          <w:szCs w:val="22"/>
        </w:rPr>
      </w:pPr>
      <w:r w:rsidRPr="00FC318F">
        <w:rPr>
          <w:rFonts w:eastAsia="Calibri"/>
          <w:noProof/>
          <w:szCs w:val="22"/>
        </w:rPr>
        <w:t>3. Member States shall make publicly available the certification,  or equivalent qualification schemes, or suitable training programmes  referred to in paragraph 1 and shall cooperate among themselves and with the Commission on comparisons between, and recognition of, the schemes.</w:t>
      </w:r>
    </w:p>
    <w:p w14:paraId="3B7346D2" w14:textId="77777777" w:rsidR="00764413" w:rsidRPr="00FC318F" w:rsidRDefault="00764413" w:rsidP="00764413">
      <w:pPr>
        <w:spacing w:before="120" w:after="120"/>
        <w:rPr>
          <w:rFonts w:eastAsia="Calibri"/>
          <w:noProof/>
          <w:szCs w:val="22"/>
        </w:rPr>
      </w:pPr>
      <w:r w:rsidRPr="00FC318F">
        <w:rPr>
          <w:rFonts w:eastAsia="Calibri"/>
          <w:noProof/>
          <w:szCs w:val="22"/>
        </w:rPr>
        <w:t>Member States shall take appropriate measures to make consumers aware of the availability of   the  schemes in accordance with Article 27(1).</w:t>
      </w:r>
    </w:p>
    <w:p w14:paraId="5070BA48" w14:textId="77777777" w:rsidR="00764413" w:rsidRPr="00FC318F" w:rsidRDefault="00764413" w:rsidP="00764413">
      <w:pPr>
        <w:spacing w:before="120" w:after="120"/>
        <w:rPr>
          <w:b/>
          <w:i/>
        </w:rPr>
      </w:pPr>
      <w:r w:rsidRPr="00FC318F">
        <w:rPr>
          <w:rFonts w:eastAsia="Calibri"/>
          <w:noProof/>
          <w:szCs w:val="22"/>
        </w:rPr>
        <w:t xml:space="preserve">4. </w:t>
      </w:r>
      <w:r w:rsidRPr="00FC318F">
        <w:t xml:space="preserve">Member States shall assess by 31 December 2024 and every </w:t>
      </w:r>
      <w:r w:rsidRPr="00FC318F">
        <w:rPr>
          <w:b/>
          <w:i/>
        </w:rPr>
        <w:t xml:space="preserve">two </w:t>
      </w:r>
      <w:r w:rsidRPr="00FC318F">
        <w:t xml:space="preserve">years thereafter whether the schemes ensure the necessary level of competences </w:t>
      </w:r>
      <w:r w:rsidRPr="00FC318F">
        <w:rPr>
          <w:b/>
          <w:i/>
        </w:rPr>
        <w:t>and gender balance</w:t>
      </w:r>
      <w:r w:rsidRPr="00FC318F">
        <w:t xml:space="preserve"> for energy services providers, energy auditors, energy managers, independent experts and installers of building elements pursuant to Directive 2010/31/EU</w:t>
      </w:r>
      <w:r w:rsidRPr="00FC318F">
        <w:rPr>
          <w:b/>
          <w:i/>
        </w:rPr>
        <w:t>. They shall also assess the gap between available and needed professionals. They</w:t>
      </w:r>
      <w:r w:rsidRPr="00FC318F">
        <w:t xml:space="preserve"> shall make the assessment and recommendations thereof publically available.</w:t>
      </w:r>
    </w:p>
    <w:p w14:paraId="0FA74DC0" w14:textId="77777777" w:rsidR="00764413" w:rsidRPr="00FC318F" w:rsidRDefault="00764413" w:rsidP="00764413"/>
    <w:p w14:paraId="514CD1DB"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27</w:t>
      </w:r>
    </w:p>
    <w:p w14:paraId="0B1BACDB" w14:textId="77777777" w:rsidR="00764413" w:rsidRPr="00FC318F" w:rsidRDefault="00764413" w:rsidP="00764413">
      <w:pPr>
        <w:spacing w:before="120" w:after="120"/>
        <w:jc w:val="center"/>
        <w:rPr>
          <w:rFonts w:eastAsia="Calibri"/>
          <w:b/>
          <w:noProof/>
          <w:szCs w:val="22"/>
        </w:rPr>
      </w:pPr>
      <w:r w:rsidRPr="00FC318F">
        <w:rPr>
          <w:rFonts w:eastAsia="Calibri"/>
          <w:b/>
          <w:bCs/>
          <w:noProof/>
          <w:szCs w:val="22"/>
        </w:rPr>
        <w:t>Energy services</w:t>
      </w:r>
    </w:p>
    <w:p w14:paraId="3FC30F6C" w14:textId="77777777" w:rsidR="00764413" w:rsidRPr="00FC318F" w:rsidRDefault="00764413" w:rsidP="00764413">
      <w:pPr>
        <w:rPr>
          <w:noProof/>
        </w:rPr>
      </w:pPr>
      <w:r w:rsidRPr="00FC318F">
        <w:rPr>
          <w:noProof/>
        </w:rPr>
        <w:t>1. Member States shall promote the energy services market and access to it for SMEs by disseminating clear and easily accessible information on:</w:t>
      </w:r>
    </w:p>
    <w:p w14:paraId="39336F1D"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available energy service contracts and clauses that should be included in such contracts to guarantee energy savings and final customers’ rights;</w:t>
      </w:r>
    </w:p>
    <w:p w14:paraId="053A6CF4"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financial instruments, incentives, grants, revolving funds, guarantees, insurance schemes,  and loans to support energy efficiency service projects;</w:t>
      </w:r>
    </w:p>
    <w:p w14:paraId="2D726FB5"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available energy services providers that are qualified and/or certified and their qualifications and/or certifications in accordance with Article 26.</w:t>
      </w:r>
    </w:p>
    <w:p w14:paraId="1A344CE5"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available monitoring and verification methodologies and quality control schemes.</w:t>
      </w:r>
    </w:p>
    <w:p w14:paraId="6376B45F" w14:textId="77777777" w:rsidR="00764413" w:rsidRPr="00FC318F" w:rsidRDefault="00764413" w:rsidP="00764413">
      <w:pPr>
        <w:rPr>
          <w:noProof/>
        </w:rPr>
      </w:pPr>
    </w:p>
    <w:p w14:paraId="5BF28FC7" w14:textId="77777777" w:rsidR="00764413" w:rsidRPr="00FC318F" w:rsidRDefault="00764413" w:rsidP="00764413">
      <w:pPr>
        <w:rPr>
          <w:noProof/>
        </w:rPr>
      </w:pPr>
      <w:r w:rsidRPr="00FC318F">
        <w:rPr>
          <w:noProof/>
        </w:rPr>
        <w:t>2.   Member States shall encourage the development of quality labels, inter alia, by trade associations, based on European or international standards where relevant;</w:t>
      </w:r>
    </w:p>
    <w:p w14:paraId="0382BB62" w14:textId="77777777" w:rsidR="00764413" w:rsidRPr="00FC318F" w:rsidRDefault="00764413" w:rsidP="00764413">
      <w:pPr>
        <w:rPr>
          <w:noProof/>
        </w:rPr>
      </w:pPr>
    </w:p>
    <w:p w14:paraId="495B5C44" w14:textId="77777777" w:rsidR="00764413" w:rsidRPr="00FC318F" w:rsidRDefault="00764413" w:rsidP="00764413">
      <w:pPr>
        <w:rPr>
          <w:noProof/>
        </w:rPr>
      </w:pPr>
      <w:r w:rsidRPr="00FC318F">
        <w:rPr>
          <w:noProof/>
        </w:rPr>
        <w:t>3.   Member States shall make  publicly available and regularly update  a list of available energy service providers who are qualified and/or certified and their qualifications and/or certifications in accordance with Article 26, or   provide  an interface where energy service providers can provide information.</w:t>
      </w:r>
    </w:p>
    <w:p w14:paraId="50EF8959" w14:textId="77777777" w:rsidR="00764413" w:rsidRPr="00FC318F" w:rsidRDefault="00764413" w:rsidP="00764413">
      <w:pPr>
        <w:rPr>
          <w:noProof/>
        </w:rPr>
      </w:pPr>
    </w:p>
    <w:tbl>
      <w:tblPr>
        <w:tblW w:w="9752" w:type="dxa"/>
        <w:jc w:val="center"/>
        <w:tblLayout w:type="fixed"/>
        <w:tblCellMar>
          <w:left w:w="340" w:type="dxa"/>
          <w:right w:w="340" w:type="dxa"/>
        </w:tblCellMar>
        <w:tblLook w:val="04A0" w:firstRow="1" w:lastRow="0" w:firstColumn="1" w:lastColumn="0" w:noHBand="0" w:noVBand="1"/>
      </w:tblPr>
      <w:tblGrid>
        <w:gridCol w:w="9752"/>
      </w:tblGrid>
      <w:tr w:rsidR="00764413" w:rsidRPr="00FC318F" w14:paraId="741C1190" w14:textId="77777777" w:rsidTr="00764413">
        <w:trPr>
          <w:jc w:val="center"/>
        </w:trPr>
        <w:tc>
          <w:tcPr>
            <w:tcW w:w="9752" w:type="dxa"/>
            <w:hideMark/>
          </w:tcPr>
          <w:p w14:paraId="107503B6" w14:textId="121C4C0B" w:rsidR="00764413" w:rsidRPr="00FC318F" w:rsidRDefault="00764413" w:rsidP="008E0101">
            <w:pPr>
              <w:widowControl w:val="0"/>
              <w:spacing w:after="120"/>
              <w:rPr>
                <w:rFonts w:eastAsia="Times New Roman"/>
                <w:lang w:eastAsia="en-GB"/>
              </w:rPr>
            </w:pPr>
            <w:r w:rsidRPr="00FC318F">
              <w:rPr>
                <w:rFonts w:eastAsia="Times New Roman"/>
                <w:szCs w:val="20"/>
                <w:lang w:eastAsia="en-GB"/>
              </w:rPr>
              <w:t>4.</w:t>
            </w:r>
            <w:r w:rsidRPr="00FC318F">
              <w:rPr>
                <w:rFonts w:eastAsia="Times New Roman"/>
                <w:szCs w:val="20"/>
                <w:lang w:eastAsia="en-GB"/>
              </w:rPr>
              <w:tab/>
              <w:t xml:space="preserve">Member States shall </w:t>
            </w:r>
            <w:r w:rsidRPr="00FC318F">
              <w:rPr>
                <w:rFonts w:eastAsia="Times New Roman"/>
                <w:b/>
                <w:i/>
                <w:szCs w:val="20"/>
                <w:lang w:eastAsia="en-GB"/>
              </w:rPr>
              <w:t>ensure that</w:t>
            </w:r>
            <w:r w:rsidRPr="00FC318F">
              <w:rPr>
                <w:rFonts w:eastAsia="Times New Roman"/>
                <w:szCs w:val="20"/>
                <w:lang w:eastAsia="en-GB"/>
              </w:rPr>
              <w:t xml:space="preserve"> public bodies use energy performance contracting for renovations of large buildings. For renovations of large non-residential </w:t>
            </w:r>
            <w:r w:rsidRPr="00FC318F">
              <w:rPr>
                <w:rFonts w:eastAsia="Times New Roman"/>
                <w:b/>
                <w:i/>
                <w:szCs w:val="20"/>
                <w:lang w:eastAsia="en-GB"/>
              </w:rPr>
              <w:t>and public residential</w:t>
            </w:r>
            <w:r w:rsidRPr="00FC318F">
              <w:rPr>
                <w:rFonts w:eastAsia="Times New Roman"/>
                <w:szCs w:val="20"/>
                <w:lang w:eastAsia="en-GB"/>
              </w:rPr>
              <w:t xml:space="preserve"> buildings</w:t>
            </w:r>
            <w:r w:rsidR="008E0101">
              <w:rPr>
                <w:rFonts w:eastAsia="Times New Roman"/>
                <w:szCs w:val="20"/>
                <w:lang w:eastAsia="en-GB"/>
              </w:rPr>
              <w:t>,</w:t>
            </w:r>
            <w:r w:rsidRPr="00FC318F">
              <w:rPr>
                <w:rFonts w:eastAsia="Times New Roman"/>
                <w:szCs w:val="20"/>
                <w:lang w:eastAsia="en-GB"/>
              </w:rPr>
              <w:t xml:space="preserve"> with a useful floor area above </w:t>
            </w:r>
            <w:r w:rsidRPr="00FC318F">
              <w:rPr>
                <w:rFonts w:eastAsia="Times New Roman"/>
                <w:b/>
                <w:i/>
                <w:szCs w:val="20"/>
                <w:lang w:eastAsia="en-GB"/>
              </w:rPr>
              <w:t xml:space="preserve">500 </w:t>
            </w:r>
            <w:r w:rsidRPr="00FC318F">
              <w:rPr>
                <w:rFonts w:eastAsia="Times New Roman"/>
                <w:szCs w:val="20"/>
                <w:lang w:eastAsia="en-GB"/>
              </w:rPr>
              <w:t>m</w:t>
            </w:r>
            <w:r w:rsidRPr="00FC318F">
              <w:rPr>
                <w:rFonts w:eastAsia="Times New Roman"/>
                <w:szCs w:val="20"/>
                <w:vertAlign w:val="superscript"/>
                <w:lang w:eastAsia="en-GB"/>
              </w:rPr>
              <w:t>2</w:t>
            </w:r>
            <w:r w:rsidRPr="00FC318F">
              <w:rPr>
                <w:rFonts w:eastAsia="Times New Roman"/>
                <w:b/>
                <w:i/>
                <w:szCs w:val="20"/>
                <w:lang w:eastAsia="en-GB"/>
              </w:rPr>
              <w:t>,</w:t>
            </w:r>
            <w:r w:rsidRPr="00FC318F">
              <w:rPr>
                <w:rFonts w:eastAsia="Times New Roman"/>
                <w:szCs w:val="20"/>
                <w:lang w:eastAsia="en-GB"/>
              </w:rPr>
              <w:t xml:space="preserve"> </w:t>
            </w:r>
            <w:r w:rsidRPr="00FC318F">
              <w:rPr>
                <w:rFonts w:eastAsia="Times New Roman"/>
                <w:b/>
                <w:i/>
                <w:szCs w:val="20"/>
                <w:lang w:eastAsia="en-GB"/>
              </w:rPr>
              <w:t>and of</w:t>
            </w:r>
            <w:r w:rsidR="00FB66DC" w:rsidRPr="00FC318F">
              <w:rPr>
                <w:rFonts w:eastAsia="Times New Roman"/>
                <w:b/>
                <w:i/>
                <w:szCs w:val="20"/>
                <w:lang w:eastAsia="en-GB"/>
              </w:rPr>
              <w:t xml:space="preserve"> buildings for social purposes</w:t>
            </w:r>
            <w:r w:rsidRPr="00FC318F">
              <w:rPr>
                <w:rFonts w:eastAsia="Times New Roman"/>
                <w:szCs w:val="20"/>
                <w:lang w:eastAsia="en-GB"/>
              </w:rPr>
              <w:t xml:space="preserve">, Member States shall ensure that public bodies assess the feasibility of using energy performance contracting </w:t>
            </w:r>
            <w:r w:rsidRPr="00FC318F">
              <w:rPr>
                <w:rFonts w:eastAsia="Times New Roman"/>
                <w:b/>
                <w:i/>
                <w:szCs w:val="20"/>
                <w:lang w:eastAsia="en-GB"/>
              </w:rPr>
              <w:t>and other performance-based energy services</w:t>
            </w:r>
            <w:r w:rsidRPr="00FC318F">
              <w:rPr>
                <w:rFonts w:eastAsia="Times New Roman"/>
                <w:szCs w:val="20"/>
                <w:lang w:eastAsia="en-GB"/>
              </w:rPr>
              <w:t>.</w:t>
            </w:r>
          </w:p>
        </w:tc>
      </w:tr>
    </w:tbl>
    <w:p w14:paraId="73DAC735" w14:textId="19463458" w:rsidR="00764413" w:rsidRPr="00FC318F" w:rsidRDefault="00764413" w:rsidP="00764413">
      <w:pPr>
        <w:rPr>
          <w:noProof/>
        </w:rPr>
      </w:pPr>
      <w:r w:rsidRPr="00FC318F">
        <w:rPr>
          <w:noProof/>
        </w:rPr>
        <w:t>Member States may encourage public bodies to combine energy performance contracting with expanded energy services including demand response and storage</w:t>
      </w:r>
      <w:r w:rsidRPr="00FC318F">
        <w:rPr>
          <w:b/>
          <w:bCs/>
          <w:i/>
          <w:iCs/>
        </w:rPr>
        <w:t xml:space="preserve"> to ensure energy savings and maintain the obtained results over time through continuous monitoring, effective operation and maintenance</w:t>
      </w:r>
      <w:r w:rsidRPr="00FC318F">
        <w:rPr>
          <w:noProof/>
        </w:rPr>
        <w:t>.</w:t>
      </w:r>
    </w:p>
    <w:p w14:paraId="2B192CDF" w14:textId="77777777" w:rsidR="00764413" w:rsidRPr="00FC318F" w:rsidRDefault="00764413" w:rsidP="00764413">
      <w:pPr>
        <w:rPr>
          <w:noProof/>
        </w:rPr>
      </w:pPr>
    </w:p>
    <w:p w14:paraId="195F3C5A" w14:textId="77777777" w:rsidR="00764413" w:rsidRPr="00FC318F" w:rsidRDefault="00764413" w:rsidP="00764413">
      <w:pPr>
        <w:rPr>
          <w:noProof/>
        </w:rPr>
      </w:pPr>
      <w:r w:rsidRPr="00FC318F">
        <w:rPr>
          <w:noProof/>
        </w:rPr>
        <w:lastRenderedPageBreak/>
        <w:t>5.   Member States shall support  the public sector in taking up energy service offers, in particular for building refurbishment, by:</w:t>
      </w:r>
    </w:p>
    <w:p w14:paraId="759B11BF"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 xml:space="preserve">providing model contracts for energy performance contracting which include at least the items listed in Annex </w:t>
      </w:r>
      <w:r w:rsidRPr="00FC318F">
        <w:rPr>
          <w:rFonts w:eastAsia="Calibri"/>
          <w:szCs w:val="22"/>
        </w:rPr>
        <w:t>XIII</w:t>
      </w:r>
      <w:r w:rsidRPr="00FC318F">
        <w:rPr>
          <w:rFonts w:eastAsia="Calibri"/>
          <w:noProof/>
          <w:szCs w:val="22"/>
        </w:rPr>
        <w:t xml:space="preserve">  and take into account the existing European or international standards, available tendering guidelines and Eurostat guide to the statistical treatment of energy performance contracts in government accounts ;</w:t>
      </w:r>
    </w:p>
    <w:p w14:paraId="28BC2815" w14:textId="1E1338A2" w:rsidR="00764413" w:rsidRPr="00FC318F" w:rsidRDefault="00585879" w:rsidP="00764413">
      <w:pPr>
        <w:spacing w:before="120" w:after="120"/>
        <w:ind w:left="850" w:hanging="850"/>
        <w:rPr>
          <w:rFonts w:eastAsia="Calibri"/>
          <w:noProof/>
          <w:szCs w:val="22"/>
        </w:rPr>
      </w:pPr>
      <w:r>
        <w:rPr>
          <w:rFonts w:eastAsia="Calibri"/>
          <w:noProof/>
          <w:szCs w:val="22"/>
        </w:rPr>
        <w:t>(</w:t>
      </w:r>
      <w:r w:rsidR="00764413" w:rsidRPr="00FC318F">
        <w:rPr>
          <w:rFonts w:eastAsia="Calibri"/>
          <w:noProof/>
          <w:szCs w:val="22"/>
        </w:rPr>
        <w:t>b)</w:t>
      </w:r>
      <w:r w:rsidR="00764413" w:rsidRPr="00FC318F">
        <w:rPr>
          <w:rFonts w:eastAsia="Calibri"/>
          <w:noProof/>
          <w:szCs w:val="22"/>
        </w:rPr>
        <w:tab/>
        <w:t>providing information on best practices for energy performance contracting, including, if available, cost-benefit analysis using a life-cycle approach;</w:t>
      </w:r>
    </w:p>
    <w:p w14:paraId="555A8299" w14:textId="2CD41543" w:rsidR="00764413" w:rsidRPr="00FC318F" w:rsidRDefault="00764413" w:rsidP="00764413">
      <w:pPr>
        <w:spacing w:before="120"/>
        <w:ind w:left="850" w:hanging="850"/>
        <w:rPr>
          <w:rFonts w:eastAsia="Calibri"/>
          <w:noProof/>
          <w:szCs w:val="22"/>
        </w:rPr>
      </w:pPr>
      <w:r w:rsidRPr="00FC318F">
        <w:rPr>
          <w:rFonts w:eastAsia="Calibri"/>
          <w:noProof/>
          <w:szCs w:val="22"/>
        </w:rPr>
        <w:t>(c)</w:t>
      </w:r>
      <w:r w:rsidRPr="00FC318F">
        <w:rPr>
          <w:rFonts w:eastAsia="Calibri"/>
          <w:noProof/>
          <w:szCs w:val="22"/>
        </w:rPr>
        <w:tab/>
      </w:r>
      <w:r w:rsidR="00870AED" w:rsidRPr="00FC318F">
        <w:rPr>
          <w:rFonts w:eastAsia="Calibri"/>
          <w:b/>
          <w:i/>
          <w:noProof/>
          <w:szCs w:val="22"/>
        </w:rPr>
        <w:t>promotin</w:t>
      </w:r>
      <w:r w:rsidRPr="00FC318F">
        <w:rPr>
          <w:rFonts w:eastAsia="Calibri"/>
          <w:b/>
          <w:i/>
          <w:noProof/>
          <w:szCs w:val="22"/>
        </w:rPr>
        <w:t>g and</w:t>
      </w:r>
      <w:r w:rsidRPr="00FC318F">
        <w:rPr>
          <w:rFonts w:eastAsia="Calibri"/>
          <w:noProof/>
          <w:szCs w:val="22"/>
        </w:rPr>
        <w:t xml:space="preserve"> making publicly available a database of implemented and ongoing energy performance contracting projects that includes the projected and achieved energy savings.</w:t>
      </w:r>
    </w:p>
    <w:p w14:paraId="0C5100AD" w14:textId="77777777" w:rsidR="00764413" w:rsidRPr="00FC318F" w:rsidRDefault="00764413" w:rsidP="00764413">
      <w:pPr>
        <w:spacing w:before="120" w:after="120"/>
        <w:rPr>
          <w:rFonts w:eastAsia="Calibri"/>
          <w:noProof/>
          <w:szCs w:val="22"/>
        </w:rPr>
      </w:pPr>
      <w:r w:rsidRPr="00FC318F">
        <w:rPr>
          <w:rFonts w:eastAsia="Calibri"/>
          <w:noProof/>
          <w:szCs w:val="22"/>
        </w:rPr>
        <w:t>6. Member States shall support the proper functioning of the energy services market  by  taking the following measures :</w:t>
      </w:r>
    </w:p>
    <w:p w14:paraId="1A939F34"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identifying and publicising point(s) of contact where final customers can obtain the information referred to in paragraph 1;</w:t>
      </w:r>
    </w:p>
    <w:p w14:paraId="2C4F43C4"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 xml:space="preserve"> removing  the regulatory and non-regulatory barriers that impede the uptake of energy performance contracting and other energy efficiency service models for the identification and/or implementation of energy saving measures;</w:t>
      </w:r>
      <w:r w:rsidRPr="00FC318F">
        <w:rPr>
          <w:rFonts w:eastAsia="Calibri"/>
          <w:noProof/>
          <w:szCs w:val="22"/>
        </w:rPr>
        <w:tab/>
      </w:r>
    </w:p>
    <w:p w14:paraId="77E780AE" w14:textId="31913690" w:rsidR="00764413" w:rsidRPr="00FC318F" w:rsidRDefault="00764413" w:rsidP="00764413">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 xml:space="preserve">setting up and promoting the role of advisory bodies, </w:t>
      </w:r>
      <w:r w:rsidRPr="00FC318F">
        <w:rPr>
          <w:rFonts w:eastAsia="Calibri"/>
          <w:b/>
          <w:i/>
          <w:noProof/>
          <w:szCs w:val="22"/>
        </w:rPr>
        <w:t>energy service companies</w:t>
      </w:r>
      <w:r w:rsidRPr="00FC318F">
        <w:rPr>
          <w:rFonts w:eastAsia="Calibri"/>
          <w:noProof/>
          <w:szCs w:val="22"/>
        </w:rPr>
        <w:t>, and independent market intermediaries including one stop shops</w:t>
      </w:r>
      <w:r w:rsidRPr="00FC318F">
        <w:rPr>
          <w:rFonts w:eastAsia="Calibri"/>
          <w:b/>
          <w:i/>
          <w:noProof/>
          <w:szCs w:val="22"/>
        </w:rPr>
        <w:t xml:space="preserve"> </w:t>
      </w:r>
      <w:r w:rsidRPr="00FC318F">
        <w:rPr>
          <w:rFonts w:eastAsia="Calibri"/>
          <w:noProof/>
          <w:szCs w:val="22"/>
        </w:rPr>
        <w:t>or similar support mechanisms to stimulate market development on the demand and supply sides, and making information about those support mechanisms publically available and accessible to market actors.</w:t>
      </w:r>
    </w:p>
    <w:p w14:paraId="0740822F" w14:textId="77777777" w:rsidR="00764413" w:rsidRPr="00FC318F" w:rsidRDefault="00764413" w:rsidP="00764413">
      <w:pPr>
        <w:rPr>
          <w:rFonts w:eastAsia="Calibri"/>
          <w:noProof/>
          <w:szCs w:val="22"/>
        </w:rPr>
      </w:pPr>
      <w:r w:rsidRPr="00FC318F">
        <w:rPr>
          <w:rFonts w:eastAsia="Calibri"/>
          <w:noProof/>
          <w:szCs w:val="22"/>
        </w:rPr>
        <w:t>7. For the purpose of supporting the proper functioning of the energy services market, Member States may establish an individual mechanism or designate an ombudsperson to ensure the efficient handling of complaints and out-of-court settlement of disputes arising from energy service and energy performance contracts.</w:t>
      </w:r>
    </w:p>
    <w:p w14:paraId="50CEF900" w14:textId="77777777" w:rsidR="00764413" w:rsidRPr="00FC318F" w:rsidRDefault="00764413" w:rsidP="00764413">
      <w:pPr>
        <w:rPr>
          <w:rFonts w:eastAsia="Calibri"/>
          <w:noProof/>
          <w:szCs w:val="22"/>
        </w:rPr>
      </w:pPr>
    </w:p>
    <w:p w14:paraId="2F334A1F" w14:textId="77777777" w:rsidR="00764413" w:rsidRPr="00FC318F" w:rsidRDefault="00764413" w:rsidP="00764413">
      <w:pPr>
        <w:rPr>
          <w:noProof/>
        </w:rPr>
      </w:pPr>
      <w:r w:rsidRPr="00FC318F">
        <w:rPr>
          <w:noProof/>
        </w:rPr>
        <w:t>8. Member States shall ensure that energy distributors, distribution system operators and retail energy sales companies refrain from any activities that may impede the demand for and delivery of energy services or  energy efficiency improvement measures, or hinder the development of markets for such services or measures, including foreclosing the market for competitors or abusing dominant positions.</w:t>
      </w:r>
    </w:p>
    <w:p w14:paraId="5DAF47EC" w14:textId="77777777" w:rsidR="00764413" w:rsidRPr="00FC318F" w:rsidRDefault="00764413" w:rsidP="00764413">
      <w:pPr>
        <w:rPr>
          <w:b/>
          <w:bCs/>
          <w:i/>
          <w:iCs/>
        </w:rPr>
      </w:pPr>
    </w:p>
    <w:p w14:paraId="28671F93" w14:textId="6270674E"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28</w:t>
      </w:r>
    </w:p>
    <w:p w14:paraId="17330107"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Energy Efficiency National Fund, Financing and Technical Support</w:t>
      </w:r>
    </w:p>
    <w:p w14:paraId="1ABB2CFB" w14:textId="77777777" w:rsidR="00764413" w:rsidRPr="00FC318F" w:rsidRDefault="00764413" w:rsidP="00764413">
      <w:pPr>
        <w:rPr>
          <w:noProof/>
        </w:rPr>
      </w:pPr>
      <w:r w:rsidRPr="00FC318F">
        <w:rPr>
          <w:noProof/>
        </w:rPr>
        <w:t>1. Without prejudice to Articles 107 and 108  TFEU, Member States shall facilitate the establishment of financing facilities, or use of existing ones, for energy efficiency improvement measures to maximise the benefits of multiple streams of financing  and the combination of grants, financial instruments and technical assistance.</w:t>
      </w:r>
    </w:p>
    <w:p w14:paraId="19B95EF2" w14:textId="77777777" w:rsidR="00764413" w:rsidRPr="00FC318F" w:rsidRDefault="00764413" w:rsidP="00764413">
      <w:pPr>
        <w:rPr>
          <w:noProof/>
        </w:rPr>
      </w:pPr>
    </w:p>
    <w:p w14:paraId="777C2182" w14:textId="77777777" w:rsidR="00764413" w:rsidRPr="00FC318F" w:rsidRDefault="00764413" w:rsidP="00764413">
      <w:pPr>
        <w:rPr>
          <w:noProof/>
        </w:rPr>
      </w:pPr>
      <w:r w:rsidRPr="00FC318F">
        <w:rPr>
          <w:noProof/>
        </w:rPr>
        <w:t xml:space="preserve">2. The Commission shall, where appropriate, directly or via the European financial institutions, assist Member States in setting up financing facilities and project development assistance facilities at national, regional or local level  with the aim of increasing  investments in  energy efficiency in different sectors, and protecting and empowering vulnerable customers, people </w:t>
      </w:r>
      <w:r w:rsidRPr="00FC318F">
        <w:rPr>
          <w:noProof/>
        </w:rPr>
        <w:lastRenderedPageBreak/>
        <w:t>affected by energy poverty and, where applicable, people living in social housing including by integrating an equality perspective so that no one is left behind.</w:t>
      </w:r>
    </w:p>
    <w:p w14:paraId="701E6FE2" w14:textId="77777777" w:rsidR="00764413" w:rsidRPr="00FC318F" w:rsidRDefault="00764413" w:rsidP="00764413">
      <w:pPr>
        <w:rPr>
          <w:noProof/>
        </w:rPr>
      </w:pPr>
    </w:p>
    <w:p w14:paraId="5AB73473" w14:textId="2AE6F18E" w:rsidR="00764413" w:rsidRPr="00FC318F" w:rsidRDefault="00764413" w:rsidP="00764413">
      <w:pPr>
        <w:rPr>
          <w:noProof/>
        </w:rPr>
      </w:pPr>
      <w:r w:rsidRPr="00FC318F">
        <w:rPr>
          <w:noProof/>
        </w:rPr>
        <w:t xml:space="preserve"> 3. Member States shall adopt measures that ensure that energy efficiency lending products, such as green mortgages and green loans, secured and unsecured, are offered widely and in a non-discriminatory manner by financial institutions and, are visible and accessible to consumers. Member States shall adopt measures to facilitate the implementation of on-bill and on-tax financing schemes.  Member States shall </w:t>
      </w:r>
      <w:r w:rsidRPr="00FC318F">
        <w:t xml:space="preserve"> </w:t>
      </w:r>
      <w:r w:rsidRPr="00FC318F">
        <w:rPr>
          <w:noProof/>
        </w:rPr>
        <w:t> ensure that banks and other financial institutions receive information on opportunities to participate in the financing of energy efficiency improvement measures, including through the creation of public/private partnerships.</w:t>
      </w:r>
    </w:p>
    <w:p w14:paraId="416409A7" w14:textId="77777777" w:rsidR="00764413" w:rsidRPr="00FC318F" w:rsidRDefault="00764413" w:rsidP="00764413">
      <w:pPr>
        <w:rPr>
          <w:noProof/>
        </w:rPr>
      </w:pPr>
    </w:p>
    <w:p w14:paraId="35D31865" w14:textId="78CDA192" w:rsidR="00D9066E" w:rsidRPr="00FC318F" w:rsidRDefault="00D9066E" w:rsidP="00D9066E">
      <w:pPr>
        <w:rPr>
          <w:b/>
          <w:bCs/>
          <w:i/>
          <w:iCs/>
        </w:rPr>
      </w:pPr>
      <w:r w:rsidRPr="00FC318F">
        <w:rPr>
          <w:b/>
          <w:bCs/>
          <w:i/>
        </w:rPr>
        <w:t>3a</w:t>
      </w:r>
      <w:r w:rsidR="00BF421E" w:rsidRPr="00FC318F">
        <w:rPr>
          <w:b/>
          <w:bCs/>
          <w:i/>
        </w:rPr>
        <w:t>.</w:t>
      </w:r>
      <w:r w:rsidR="00295CD1" w:rsidRPr="00FC318F">
        <w:rPr>
          <w:noProof/>
        </w:rPr>
        <w:t xml:space="preserve"> </w:t>
      </w:r>
      <w:r w:rsidR="00295CD1" w:rsidRPr="00FC318F">
        <w:rPr>
          <w:b/>
          <w:bCs/>
          <w:i/>
        </w:rPr>
        <w:t>Without prejudice to Articles 107 and 108  TFEU,</w:t>
      </w:r>
      <w:r w:rsidR="00295CD1" w:rsidRPr="00FC318F">
        <w:rPr>
          <w:b/>
          <w:bCs/>
        </w:rPr>
        <w:t xml:space="preserve"> </w:t>
      </w:r>
      <w:r w:rsidRPr="00FC318F">
        <w:rPr>
          <w:b/>
          <w:bCs/>
          <w:i/>
          <w:iCs/>
        </w:rPr>
        <w:t>Member States shall adopt financial support schemes to increase the uptake of energy efficiency improvement measures for newly built or the substantial refurbishment of individual and district heating and cooling systems and the replacement of old and inefficient heating and cooling appliances with highly efficient</w:t>
      </w:r>
      <w:r w:rsidR="00F01476" w:rsidRPr="00FC318F">
        <w:rPr>
          <w:b/>
          <w:bCs/>
          <w:i/>
          <w:iCs/>
        </w:rPr>
        <w:t xml:space="preserve"> </w:t>
      </w:r>
      <w:r w:rsidRPr="00FC318F">
        <w:rPr>
          <w:b/>
          <w:bCs/>
          <w:i/>
          <w:iCs/>
        </w:rPr>
        <w:t xml:space="preserve">alternatives. </w:t>
      </w:r>
    </w:p>
    <w:p w14:paraId="7E5BB487" w14:textId="77777777" w:rsidR="00F01476" w:rsidRPr="00FC318F" w:rsidRDefault="00F01476" w:rsidP="00D9066E">
      <w:pPr>
        <w:rPr>
          <w:b/>
          <w:bCs/>
          <w:i/>
          <w:iCs/>
        </w:rPr>
      </w:pPr>
    </w:p>
    <w:p w14:paraId="1F299715" w14:textId="77777777" w:rsidR="00D9066E" w:rsidRPr="00FC318F" w:rsidRDefault="00D9066E" w:rsidP="00D9066E">
      <w:pPr>
        <w:rPr>
          <w:b/>
          <w:bCs/>
          <w:i/>
          <w:iCs/>
        </w:rPr>
      </w:pPr>
      <w:r w:rsidRPr="00FC318F">
        <w:rPr>
          <w:b/>
          <w:bCs/>
          <w:i/>
          <w:iCs/>
        </w:rPr>
        <w:t xml:space="preserve">Member States shall facilitate the establishment of local expertise and technical assistance to advise on best practices with regard to achieving the decarbonisation of local district heating and cooling, such as access to locally available projects and dedicated financial support. </w:t>
      </w:r>
    </w:p>
    <w:p w14:paraId="1995B3CF" w14:textId="77777777" w:rsidR="00D9066E" w:rsidRPr="00FC318F" w:rsidRDefault="00D9066E" w:rsidP="00B16A75">
      <w:pPr>
        <w:pStyle w:val="CommentText"/>
        <w:rPr>
          <w:noProof/>
        </w:rPr>
      </w:pPr>
      <w:r w:rsidRPr="00FC318F">
        <w:rPr>
          <w:rStyle w:val="CommentReference"/>
        </w:rPr>
        <w:annotationRef/>
      </w:r>
    </w:p>
    <w:p w14:paraId="1F1FC200" w14:textId="77777777" w:rsidR="00764413" w:rsidRPr="00FC318F" w:rsidRDefault="00764413" w:rsidP="00764413">
      <w:pPr>
        <w:rPr>
          <w:noProof/>
        </w:rPr>
      </w:pPr>
      <w:r w:rsidRPr="00FC318F">
        <w:rPr>
          <w:noProof/>
        </w:rPr>
        <w:t>4. The Commission shall facilitate the exchange of best practice between the competent national or regional authorities or bodies, e.g. through annual meetings of the regulatory bodies, public databases with information on the implementation of measures by Member States, and country comparison.</w:t>
      </w:r>
    </w:p>
    <w:p w14:paraId="20623D83" w14:textId="77777777" w:rsidR="00764413" w:rsidRPr="00FC318F" w:rsidRDefault="00764413" w:rsidP="00764413">
      <w:pPr>
        <w:rPr>
          <w:noProof/>
        </w:rPr>
      </w:pPr>
    </w:p>
    <w:p w14:paraId="3D5FD844" w14:textId="03BC6374" w:rsidR="00764413" w:rsidRPr="00FC318F" w:rsidRDefault="00764413" w:rsidP="00764413">
      <w:pPr>
        <w:rPr>
          <w:noProof/>
        </w:rPr>
      </w:pPr>
      <w:r w:rsidRPr="00FC318F">
        <w:rPr>
          <w:noProof/>
        </w:rPr>
        <w:t xml:space="preserve">5. In order to mobilise private financing for energy efficiency measures and energy renovation, </w:t>
      </w:r>
      <w:r w:rsidRPr="00FC318F">
        <w:rPr>
          <w:b/>
          <w:i/>
          <w:noProof/>
        </w:rPr>
        <w:t>to contribute to the achievement</w:t>
      </w:r>
      <w:r w:rsidRPr="00FC318F">
        <w:rPr>
          <w:b/>
          <w:noProof/>
        </w:rPr>
        <w:t xml:space="preserve"> </w:t>
      </w:r>
      <w:r w:rsidRPr="00FC318F">
        <w:rPr>
          <w:b/>
          <w:i/>
          <w:noProof/>
        </w:rPr>
        <w:t>the Union´s energy efficiency targets and of the national contributions pursuant to Article 4 and of the objectives</w:t>
      </w:r>
      <w:r w:rsidRPr="00FC318F">
        <w:rPr>
          <w:noProof/>
        </w:rPr>
        <w:t xml:space="preserve"> in Directive 2010/31/EU, the Commission shall conduct a dialogue with both public and private financial insitutions</w:t>
      </w:r>
      <w:r w:rsidRPr="00FC318F">
        <w:rPr>
          <w:b/>
          <w:noProof/>
        </w:rPr>
        <w:t>,</w:t>
      </w:r>
      <w:r w:rsidRPr="00FC318F">
        <w:rPr>
          <w:noProof/>
        </w:rPr>
        <w:t xml:space="preserve"> </w:t>
      </w:r>
      <w:r w:rsidRPr="00FC318F">
        <w:rPr>
          <w:b/>
          <w:i/>
          <w:noProof/>
        </w:rPr>
        <w:t>as well as specific sectors such as transport, ICT and buildings,</w:t>
      </w:r>
      <w:r w:rsidRPr="00FC318F">
        <w:rPr>
          <w:noProof/>
        </w:rPr>
        <w:t xml:space="preserve"> in order to map out </w:t>
      </w:r>
      <w:r w:rsidRPr="00FC318F">
        <w:rPr>
          <w:b/>
          <w:i/>
          <w:noProof/>
        </w:rPr>
        <w:t>needs and</w:t>
      </w:r>
      <w:r w:rsidRPr="00FC318F">
        <w:rPr>
          <w:noProof/>
        </w:rPr>
        <w:t xml:space="preserve"> possible actions it can take.</w:t>
      </w:r>
    </w:p>
    <w:p w14:paraId="20F87A74" w14:textId="77777777" w:rsidR="00764413" w:rsidRPr="00FC318F" w:rsidRDefault="00764413" w:rsidP="00764413">
      <w:pPr>
        <w:rPr>
          <w:noProof/>
        </w:rPr>
      </w:pPr>
    </w:p>
    <w:p w14:paraId="777E6E22" w14:textId="6D400951" w:rsidR="00764413" w:rsidRPr="00FC318F" w:rsidRDefault="00764413" w:rsidP="00764413">
      <w:pPr>
        <w:rPr>
          <w:noProof/>
        </w:rPr>
      </w:pPr>
      <w:r w:rsidRPr="00FC318F">
        <w:rPr>
          <w:noProof/>
        </w:rPr>
        <w:t>6. The actions referred to in paragraph 5 shall include the following elements:</w:t>
      </w:r>
    </w:p>
    <w:p w14:paraId="4853FED2"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mobilising capital investment into energy efficiency by considering the wider impacts of energy savings;</w:t>
      </w:r>
    </w:p>
    <w:p w14:paraId="59638A7D" w14:textId="77777777" w:rsidR="00764413" w:rsidRPr="00FC318F" w:rsidRDefault="00764413" w:rsidP="00764413">
      <w:pPr>
        <w:spacing w:before="120" w:after="120"/>
        <w:ind w:left="850" w:hanging="850"/>
        <w:rPr>
          <w:rFonts w:eastAsia="Calibri"/>
          <w:b/>
          <w:noProof/>
          <w:szCs w:val="22"/>
        </w:rPr>
      </w:pPr>
      <w:r w:rsidRPr="000B252D">
        <w:rPr>
          <w:rFonts w:eastAsia="Calibri"/>
          <w:b/>
          <w:i/>
          <w:noProof/>
          <w:szCs w:val="22"/>
        </w:rPr>
        <w:t xml:space="preserve">(aa) </w:t>
      </w:r>
      <w:r w:rsidRPr="000B252D">
        <w:rPr>
          <w:rFonts w:eastAsia="Calibri"/>
          <w:b/>
          <w:i/>
          <w:noProof/>
          <w:szCs w:val="22"/>
        </w:rPr>
        <w:tab/>
      </w:r>
      <w:r w:rsidRPr="00FC318F">
        <w:rPr>
          <w:rFonts w:eastAsia="Calibri"/>
          <w:b/>
          <w:i/>
          <w:noProof/>
          <w:szCs w:val="22"/>
        </w:rPr>
        <w:t>facilitating the implementation of dedicated energy efficiency financial instruments and financing schemes at scale to be set up by financial institutions;</w:t>
      </w:r>
    </w:p>
    <w:p w14:paraId="5AC4D332"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ensuring better energy and finance performance data by:</w:t>
      </w:r>
    </w:p>
    <w:p w14:paraId="4BE713AF" w14:textId="77777777" w:rsidR="00764413" w:rsidRPr="00FC318F" w:rsidRDefault="00764413" w:rsidP="00764413">
      <w:pPr>
        <w:spacing w:before="120" w:after="120"/>
        <w:ind w:left="1417" w:hanging="567"/>
        <w:rPr>
          <w:rFonts w:eastAsia="Calibri"/>
          <w:noProof/>
          <w:szCs w:val="22"/>
        </w:rPr>
      </w:pPr>
      <w:r w:rsidRPr="00FC318F">
        <w:rPr>
          <w:rFonts w:eastAsia="Calibri"/>
          <w:noProof/>
          <w:szCs w:val="22"/>
        </w:rPr>
        <w:t>(i)</w:t>
      </w:r>
      <w:r w:rsidRPr="00FC318F">
        <w:rPr>
          <w:rFonts w:eastAsia="Calibri"/>
          <w:noProof/>
          <w:szCs w:val="22"/>
        </w:rPr>
        <w:tab/>
        <w:t>examining further how energy efficiency investments improve underlying asset values;</w:t>
      </w:r>
    </w:p>
    <w:p w14:paraId="7AEAF757" w14:textId="77777777" w:rsidR="00764413" w:rsidRPr="00FC318F" w:rsidRDefault="00764413" w:rsidP="00764413">
      <w:pPr>
        <w:spacing w:before="120" w:after="120"/>
        <w:ind w:left="1417" w:hanging="567"/>
        <w:rPr>
          <w:rFonts w:eastAsia="Calibri"/>
          <w:noProof/>
          <w:szCs w:val="22"/>
        </w:rPr>
      </w:pPr>
      <w:r w:rsidRPr="00FC318F">
        <w:rPr>
          <w:rFonts w:eastAsia="Calibri"/>
          <w:noProof/>
          <w:szCs w:val="22"/>
        </w:rPr>
        <w:t>(ii)</w:t>
      </w:r>
      <w:r w:rsidRPr="00FC318F">
        <w:rPr>
          <w:rFonts w:eastAsia="Calibri"/>
          <w:noProof/>
          <w:szCs w:val="22"/>
        </w:rPr>
        <w:tab/>
        <w:t>supporting studies to assess the monetisation of the non-energy benefits of energy efficiency investments.</w:t>
      </w:r>
    </w:p>
    <w:p w14:paraId="231FAB7C" w14:textId="77777777" w:rsidR="00764413" w:rsidRPr="00FC318F" w:rsidRDefault="00764413" w:rsidP="00764413">
      <w:pPr>
        <w:rPr>
          <w:noProof/>
        </w:rPr>
      </w:pPr>
      <w:r w:rsidRPr="00FC318F">
        <w:rPr>
          <w:noProof/>
        </w:rPr>
        <w:t>7. For the purpose of mobilising private financing of energy efficiency measures and energy renovation, Member States shall, when implementing this Directive:</w:t>
      </w:r>
    </w:p>
    <w:p w14:paraId="110276A9"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 xml:space="preserve">consider ways to make better use of </w:t>
      </w:r>
      <w:r w:rsidRPr="00FC318F">
        <w:rPr>
          <w:rFonts w:eastAsia="Calibri"/>
          <w:b/>
          <w:i/>
          <w:noProof/>
          <w:szCs w:val="22"/>
        </w:rPr>
        <w:t>energy management systems</w:t>
      </w:r>
      <w:r w:rsidRPr="00FC318F">
        <w:rPr>
          <w:rFonts w:eastAsia="Calibri"/>
          <w:noProof/>
          <w:szCs w:val="22"/>
        </w:rPr>
        <w:t xml:space="preserve"> and energy audits under Article 11 to influence decision-making;</w:t>
      </w:r>
    </w:p>
    <w:p w14:paraId="268EF73B" w14:textId="77777777" w:rsidR="00764413" w:rsidRPr="00FC318F" w:rsidRDefault="00764413" w:rsidP="00764413">
      <w:pPr>
        <w:spacing w:before="120" w:after="120"/>
        <w:ind w:left="850" w:hanging="850"/>
        <w:rPr>
          <w:rFonts w:eastAsia="Calibri"/>
          <w:noProof/>
          <w:szCs w:val="22"/>
        </w:rPr>
      </w:pPr>
      <w:r w:rsidRPr="00FC318F">
        <w:rPr>
          <w:rFonts w:eastAsia="Calibri"/>
          <w:noProof/>
          <w:szCs w:val="22"/>
        </w:rPr>
        <w:lastRenderedPageBreak/>
        <w:t>(b)</w:t>
      </w:r>
      <w:r w:rsidRPr="00FC318F">
        <w:rPr>
          <w:rFonts w:eastAsia="Calibri"/>
          <w:noProof/>
          <w:szCs w:val="22"/>
        </w:rPr>
        <w:tab/>
        <w:t>make optimal use of the possibilities and tools  available from the Union budget, and  proposed in the smart finance for smart buildings initiative and in Commission Communication entitled ‘Renovation Wave´</w:t>
      </w:r>
      <w:r w:rsidRPr="00FC318F">
        <w:rPr>
          <w:rFonts w:eastAsia="Calibri"/>
          <w:szCs w:val="22"/>
        </w:rPr>
        <w:t>.</w:t>
      </w:r>
    </w:p>
    <w:p w14:paraId="55AF50FF" w14:textId="77777777" w:rsidR="00764413" w:rsidRPr="00FC318F" w:rsidRDefault="00764413" w:rsidP="00764413">
      <w:pPr>
        <w:rPr>
          <w:noProof/>
        </w:rPr>
      </w:pPr>
      <w:r w:rsidRPr="00FC318F">
        <w:rPr>
          <w:noProof/>
        </w:rPr>
        <w:t>8. By   31 December 2024  the Commission shall provide guidance for Member States  and market actors  on how to unlock private investment.</w:t>
      </w:r>
    </w:p>
    <w:p w14:paraId="41C33A2D" w14:textId="77777777" w:rsidR="00764413" w:rsidRPr="00FC318F" w:rsidRDefault="00764413" w:rsidP="00764413">
      <w:pPr>
        <w:rPr>
          <w:noProof/>
        </w:rPr>
      </w:pPr>
    </w:p>
    <w:p w14:paraId="799BADA1" w14:textId="77777777" w:rsidR="00764413" w:rsidRPr="00FC318F" w:rsidRDefault="00764413" w:rsidP="00764413">
      <w:pPr>
        <w:rPr>
          <w:noProof/>
        </w:rPr>
      </w:pPr>
      <w:r w:rsidRPr="00FC318F">
        <w:rPr>
          <w:noProof/>
        </w:rPr>
        <w:t>The guidance shall have the purpose of helping Member States and market actors to develop and implement their energy efficiency investments in the various Union programmes, and will propose adequate financial mechanisms and solutions, with a combination of grants, financial instruments and project development assistance, to scale up existing initiatives and use the Union funding as a catalyst to leverage and trigger private financing.</w:t>
      </w:r>
    </w:p>
    <w:p w14:paraId="6460FF29" w14:textId="77777777" w:rsidR="00764413" w:rsidRPr="00FC318F" w:rsidRDefault="00764413" w:rsidP="00764413">
      <w:pPr>
        <w:rPr>
          <w:noProof/>
        </w:rPr>
      </w:pPr>
    </w:p>
    <w:p w14:paraId="6361B93A" w14:textId="77777777" w:rsidR="000B252D" w:rsidRDefault="00764413" w:rsidP="00764413">
      <w:pPr>
        <w:rPr>
          <w:b/>
          <w:i/>
          <w:noProof/>
        </w:rPr>
      </w:pPr>
      <w:r w:rsidRPr="00FC318F">
        <w:rPr>
          <w:noProof/>
        </w:rPr>
        <w:t xml:space="preserve">9. Member States may set up </w:t>
      </w:r>
      <w:r w:rsidRPr="00FC318F">
        <w:rPr>
          <w:b/>
          <w:i/>
          <w:noProof/>
        </w:rPr>
        <w:t>a National</w:t>
      </w:r>
      <w:r w:rsidRPr="00FC318F">
        <w:rPr>
          <w:noProof/>
        </w:rPr>
        <w:t xml:space="preserve"> Energy Efficiency Fund. The purpose of this fund shall be  to implement energy efficiency measures </w:t>
      </w:r>
      <w:r w:rsidRPr="00FC318F">
        <w:rPr>
          <w:b/>
          <w:i/>
          <w:noProof/>
        </w:rPr>
        <w:t>in support of Member States’ national contributions pursuant to Article 4(2). The National Energy Efficiency Fund may be established as a dedicated fund within an already existing national facility promoting capital investments.</w:t>
      </w:r>
      <w:r w:rsidR="000B252D">
        <w:rPr>
          <w:b/>
          <w:i/>
          <w:noProof/>
        </w:rPr>
        <w:t xml:space="preserve"> </w:t>
      </w:r>
    </w:p>
    <w:p w14:paraId="5D06EEB0" w14:textId="77777777" w:rsidR="000B252D" w:rsidRDefault="000B252D" w:rsidP="00764413">
      <w:pPr>
        <w:rPr>
          <w:b/>
          <w:i/>
          <w:noProof/>
        </w:rPr>
      </w:pPr>
    </w:p>
    <w:p w14:paraId="0876CF65" w14:textId="02A5CD9C" w:rsidR="000B252D" w:rsidRDefault="00764413" w:rsidP="00764413">
      <w:pPr>
        <w:rPr>
          <w:noProof/>
        </w:rPr>
      </w:pPr>
      <w:r w:rsidRPr="00FC318F">
        <w:rPr>
          <w:b/>
          <w:i/>
          <w:noProof/>
        </w:rPr>
        <w:t xml:space="preserve">Member States shall establish financing instruments </w:t>
      </w:r>
      <w:r w:rsidRPr="000B252D">
        <w:rPr>
          <w:b/>
          <w:i/>
          <w:noProof/>
        </w:rPr>
        <w:t>including</w:t>
      </w:r>
      <w:r w:rsidRPr="00FC318F">
        <w:rPr>
          <w:b/>
          <w:i/>
          <w:noProof/>
        </w:rPr>
        <w:t xml:space="preserve"> public guarantees in their National Energy Efficiency Funds to increase the uptake of private investments in energy efficiency and of the energy efficiency lending products and innovative schemes referred to in paragraph</w:t>
      </w:r>
      <w:r w:rsidRPr="00FC318F">
        <w:rPr>
          <w:noProof/>
        </w:rPr>
        <w:t xml:space="preserve"> </w:t>
      </w:r>
      <w:r w:rsidRPr="00FC318F">
        <w:rPr>
          <w:b/>
          <w:noProof/>
        </w:rPr>
        <w:t>3</w:t>
      </w:r>
      <w:r w:rsidRPr="00FC318F">
        <w:rPr>
          <w:noProof/>
        </w:rPr>
        <w:t xml:space="preserve">. </w:t>
      </w:r>
      <w:r w:rsidRPr="00FC318F">
        <w:rPr>
          <w:b/>
          <w:i/>
          <w:noProof/>
        </w:rPr>
        <w:t>Pursuant</w:t>
      </w:r>
      <w:r w:rsidRPr="00FC318F">
        <w:rPr>
          <w:noProof/>
        </w:rPr>
        <w:t xml:space="preserve"> to Article 8(3) and Article 22</w:t>
      </w:r>
      <w:r w:rsidRPr="00FC318F">
        <w:rPr>
          <w:b/>
          <w:i/>
          <w:noProof/>
        </w:rPr>
        <w:t>,</w:t>
      </w:r>
      <w:r w:rsidRPr="00FC318F">
        <w:rPr>
          <w:noProof/>
        </w:rPr>
        <w:t xml:space="preserve"> </w:t>
      </w:r>
      <w:r w:rsidRPr="00FC318F">
        <w:rPr>
          <w:b/>
          <w:i/>
          <w:noProof/>
        </w:rPr>
        <w:t xml:space="preserve">the National Energy Efficiency Fund shall support the implementation of measures </w:t>
      </w:r>
      <w:r w:rsidRPr="00FC318F">
        <w:rPr>
          <w:noProof/>
        </w:rPr>
        <w:t>as a priority among vulnerable customers, people affected by energy poverty and, where applicable, people living in social housing.</w:t>
      </w:r>
      <w:r w:rsidRPr="00FC318F">
        <w:t xml:space="preserve"> </w:t>
      </w:r>
      <w:r w:rsidRPr="00FC318F">
        <w:rPr>
          <w:b/>
          <w:i/>
          <w:noProof/>
        </w:rPr>
        <w:t>The support shall also include financing to SMEs for energy efficiency measures in order to leverage and trigger private financing for SMEs, thereby supporting the implementation of</w:t>
      </w:r>
      <w:r w:rsidRPr="00FC318F">
        <w:rPr>
          <w:noProof/>
        </w:rPr>
        <w:t xml:space="preserve"> national energy efficiency measures to support Member States in meeting their national energy efficiency contributions and their indicative trajectorie</w:t>
      </w:r>
      <w:r w:rsidR="000B252D">
        <w:rPr>
          <w:noProof/>
        </w:rPr>
        <w:t xml:space="preserve">s referred to in Article 4(2). </w:t>
      </w:r>
      <w:r w:rsidR="000B252D" w:rsidRPr="000B252D">
        <w:rPr>
          <w:b/>
          <w:i/>
          <w:noProof/>
        </w:rPr>
        <w:t>[</w:t>
      </w:r>
      <w:r w:rsidRPr="00FC318F">
        <w:rPr>
          <w:noProof/>
        </w:rPr>
        <w:t xml:space="preserve">The </w:t>
      </w:r>
      <w:r w:rsidR="000B252D" w:rsidRPr="00FC318F">
        <w:rPr>
          <w:b/>
          <w:i/>
          <w:noProof/>
        </w:rPr>
        <w:t>National</w:t>
      </w:r>
      <w:r w:rsidR="000B252D" w:rsidRPr="00FC318F">
        <w:rPr>
          <w:noProof/>
        </w:rPr>
        <w:t xml:space="preserve"> Energy Efficiency Fund </w:t>
      </w:r>
      <w:r w:rsidRPr="00FC318F">
        <w:rPr>
          <w:noProof/>
        </w:rPr>
        <w:t>may be financed with revenues from the allowance auctions pursuant to the EU Emission Trading System on bu</w:t>
      </w:r>
      <w:r w:rsidR="000B252D">
        <w:rPr>
          <w:noProof/>
        </w:rPr>
        <w:t>ildings and transport sectors.</w:t>
      </w:r>
      <w:r w:rsidR="000B252D" w:rsidRPr="000B252D">
        <w:rPr>
          <w:b/>
          <w:i/>
          <w:noProof/>
        </w:rPr>
        <w:t>]</w:t>
      </w:r>
      <w:r w:rsidR="000B252D">
        <w:rPr>
          <w:noProof/>
        </w:rPr>
        <w:t xml:space="preserve"> </w:t>
      </w:r>
    </w:p>
    <w:p w14:paraId="63BC0088" w14:textId="77777777" w:rsidR="000B252D" w:rsidRDefault="000B252D" w:rsidP="00764413">
      <w:pPr>
        <w:rPr>
          <w:noProof/>
        </w:rPr>
      </w:pPr>
    </w:p>
    <w:p w14:paraId="2B87E1B1" w14:textId="50FF0DAA" w:rsidR="00764413" w:rsidRPr="000B252D" w:rsidRDefault="00764413" w:rsidP="00764413">
      <w:pPr>
        <w:rPr>
          <w:b/>
          <w:i/>
          <w:noProof/>
        </w:rPr>
      </w:pPr>
      <w:r w:rsidRPr="00FC318F">
        <w:rPr>
          <w:b/>
          <w:i/>
          <w:noProof/>
        </w:rPr>
        <w:t xml:space="preserve">The National Energy Efficiency Fund shall be operational as from the transposition deadline of this Directive. </w:t>
      </w:r>
    </w:p>
    <w:p w14:paraId="16EA101B" w14:textId="77777777" w:rsidR="00764413" w:rsidRPr="00FC318F" w:rsidRDefault="00764413" w:rsidP="00764413">
      <w:pPr>
        <w:rPr>
          <w:noProof/>
        </w:rPr>
      </w:pPr>
    </w:p>
    <w:p w14:paraId="2C789641" w14:textId="77777777" w:rsidR="00764413" w:rsidRPr="00FC318F" w:rsidRDefault="00764413" w:rsidP="00764413">
      <w:pPr>
        <w:rPr>
          <w:noProof/>
        </w:rPr>
      </w:pPr>
      <w:r w:rsidRPr="00FC318F">
        <w:rPr>
          <w:noProof/>
        </w:rPr>
        <w:t xml:space="preserve">10. Member States may allow  public bodies to fulfil  </w:t>
      </w:r>
      <w:r w:rsidRPr="00FC318F">
        <w:t xml:space="preserve"> the </w:t>
      </w:r>
      <w:r w:rsidRPr="00FC318F">
        <w:rPr>
          <w:noProof/>
        </w:rPr>
        <w:t>obligations set out in Article 6(1)  by  means of  annual contributions to the Energy Efficiency National Fund   equivalent   to the  amount of the  investments required to achieve those obligations.</w:t>
      </w:r>
    </w:p>
    <w:p w14:paraId="2929092A" w14:textId="77777777" w:rsidR="00764413" w:rsidRPr="00FC318F" w:rsidRDefault="00764413" w:rsidP="00764413">
      <w:pPr>
        <w:rPr>
          <w:noProof/>
        </w:rPr>
      </w:pPr>
    </w:p>
    <w:p w14:paraId="26516A06" w14:textId="77777777" w:rsidR="00764413" w:rsidRPr="00FC318F" w:rsidRDefault="00764413" w:rsidP="00764413">
      <w:pPr>
        <w:rPr>
          <w:noProof/>
        </w:rPr>
      </w:pPr>
      <w:r w:rsidRPr="00FC318F">
        <w:rPr>
          <w:noProof/>
        </w:rPr>
        <w:t>11. Member States may provide that obligated parties can fulfil their obligations set out in Article 8(1)</w:t>
      </w:r>
      <w:r w:rsidRPr="00FC318F">
        <w:t>  </w:t>
      </w:r>
      <w:r w:rsidRPr="00FC318F">
        <w:rPr>
          <w:noProof/>
        </w:rPr>
        <w:t>and (4)</w:t>
      </w:r>
      <w:r w:rsidRPr="00FC318F">
        <w:t> </w:t>
      </w:r>
      <w:r w:rsidRPr="00FC318F">
        <w:rPr>
          <w:noProof/>
        </w:rPr>
        <w:t xml:space="preserve"> by contributing annually to the Energy Efficiency National Fund an amount equal to the investments required to achieve those obligations.</w:t>
      </w:r>
    </w:p>
    <w:p w14:paraId="1C5D32E3" w14:textId="77777777" w:rsidR="00764413" w:rsidRPr="00FC318F" w:rsidRDefault="00764413" w:rsidP="00764413">
      <w:pPr>
        <w:rPr>
          <w:noProof/>
        </w:rPr>
      </w:pPr>
    </w:p>
    <w:p w14:paraId="3E75E59D" w14:textId="77777777" w:rsidR="00764413" w:rsidRPr="00FC318F" w:rsidRDefault="00764413" w:rsidP="00764413">
      <w:pPr>
        <w:rPr>
          <w:noProof/>
        </w:rPr>
      </w:pPr>
      <w:r w:rsidRPr="00FC318F">
        <w:rPr>
          <w:noProof/>
        </w:rPr>
        <w:t>12. Member States may use their revenues from annual emission allocations under Decision No 406/2009/EC for the development of innovative financing for energy efficiency improvements .</w:t>
      </w:r>
    </w:p>
    <w:p w14:paraId="06F0B302" w14:textId="77777777" w:rsidR="008E0101" w:rsidRDefault="008E0101" w:rsidP="00764413">
      <w:pPr>
        <w:rPr>
          <w:b/>
          <w:i/>
        </w:rPr>
      </w:pPr>
    </w:p>
    <w:p w14:paraId="4B7B24BD" w14:textId="2C61FDB7" w:rsidR="00B717BF" w:rsidRPr="00FC318F" w:rsidRDefault="00764413" w:rsidP="00764413">
      <w:pPr>
        <w:rPr>
          <w:b/>
          <w:i/>
        </w:rPr>
      </w:pPr>
      <w:r w:rsidRPr="00FC318F">
        <w:rPr>
          <w:b/>
          <w:i/>
        </w:rPr>
        <w:t xml:space="preserve">12a. The Commission shall assess the effectiveness and efficiency of energy efficiency investment measures implemented in the Member States and their capacity to increase the uptake of private investments in energy efficiency while also taking into account public financing needs expressed in the National Energy and Climate Plans. The Commission shall evaluate whether an </w:t>
      </w:r>
      <w:r w:rsidR="00964DAD" w:rsidRPr="00FC318F">
        <w:rPr>
          <w:b/>
          <w:i/>
        </w:rPr>
        <w:t>e</w:t>
      </w:r>
      <w:r w:rsidRPr="00FC318F">
        <w:rPr>
          <w:b/>
          <w:i/>
        </w:rPr>
        <w:t xml:space="preserve">nergy </w:t>
      </w:r>
      <w:r w:rsidR="00964DAD" w:rsidRPr="00FC318F">
        <w:rPr>
          <w:b/>
          <w:i/>
        </w:rPr>
        <w:t>e</w:t>
      </w:r>
      <w:r w:rsidRPr="00FC318F">
        <w:rPr>
          <w:b/>
          <w:i/>
        </w:rPr>
        <w:t xml:space="preserve">fficiency </w:t>
      </w:r>
      <w:r w:rsidR="00964DAD" w:rsidRPr="00FC318F">
        <w:rPr>
          <w:b/>
          <w:i/>
        </w:rPr>
        <w:t xml:space="preserve">mechanism </w:t>
      </w:r>
      <w:r w:rsidRPr="00FC318F">
        <w:rPr>
          <w:b/>
          <w:i/>
        </w:rPr>
        <w:t>at Union level, with the objective to provide an EU guarantee, technical assistance</w:t>
      </w:r>
      <w:r w:rsidR="00964DAD" w:rsidRPr="00FC318F">
        <w:rPr>
          <w:b/>
          <w:i/>
        </w:rPr>
        <w:t>, including one stop shops</w:t>
      </w:r>
      <w:r w:rsidR="00B80257" w:rsidRPr="00FC318F">
        <w:rPr>
          <w:b/>
          <w:i/>
        </w:rPr>
        <w:t>,</w:t>
      </w:r>
      <w:r w:rsidRPr="00FC318F">
        <w:rPr>
          <w:b/>
          <w:i/>
        </w:rPr>
        <w:t xml:space="preserve"> and associated </w:t>
      </w:r>
      <w:r w:rsidRPr="00FC318F">
        <w:rPr>
          <w:b/>
          <w:i/>
        </w:rPr>
        <w:lastRenderedPageBreak/>
        <w:t>grants to enable the implementation of financial instruments, and financing and support schemes at national</w:t>
      </w:r>
      <w:r w:rsidR="000B252D">
        <w:rPr>
          <w:b/>
          <w:i/>
        </w:rPr>
        <w:t xml:space="preserve"> level, could support in a cost-</w:t>
      </w:r>
      <w:r w:rsidRPr="00FC318F">
        <w:rPr>
          <w:b/>
          <w:i/>
        </w:rPr>
        <w:t xml:space="preserve">effective way the achievement of the Union energy efficiency and climate targets, and, if appropriate, propose the establishment of such a </w:t>
      </w:r>
      <w:r w:rsidR="00964DAD" w:rsidRPr="00FC318F">
        <w:rPr>
          <w:b/>
          <w:i/>
        </w:rPr>
        <w:t>mechanism</w:t>
      </w:r>
      <w:r w:rsidRPr="00FC318F">
        <w:rPr>
          <w:b/>
          <w:i/>
        </w:rPr>
        <w:t xml:space="preserve">. To that end, the Commission shall submit by [30 </w:t>
      </w:r>
      <w:r w:rsidR="000E2055" w:rsidRPr="00FC318F">
        <w:rPr>
          <w:b/>
          <w:i/>
        </w:rPr>
        <w:t xml:space="preserve">March </w:t>
      </w:r>
      <w:r w:rsidRPr="00FC318F">
        <w:rPr>
          <w:b/>
          <w:i/>
        </w:rPr>
        <w:t>202</w:t>
      </w:r>
      <w:r w:rsidR="000E2055" w:rsidRPr="00FC318F">
        <w:rPr>
          <w:b/>
          <w:i/>
        </w:rPr>
        <w:t>4</w:t>
      </w:r>
      <w:r w:rsidRPr="00FC318F">
        <w:rPr>
          <w:b/>
          <w:i/>
        </w:rPr>
        <w:t>] a report to the European Parliament and the Council, which shall be accompanied, if appropriate, by a legislative proposal</w:t>
      </w:r>
      <w:r w:rsidR="00B717BF" w:rsidRPr="00FC318F">
        <w:rPr>
          <w:b/>
          <w:i/>
        </w:rPr>
        <w:t>.</w:t>
      </w:r>
    </w:p>
    <w:p w14:paraId="4E3D473E" w14:textId="77777777" w:rsidR="00B717BF" w:rsidRPr="00FC318F" w:rsidRDefault="00B717BF" w:rsidP="00764413">
      <w:pPr>
        <w:rPr>
          <w:b/>
          <w:i/>
        </w:rPr>
      </w:pPr>
    </w:p>
    <w:p w14:paraId="0A17B05A" w14:textId="77777777" w:rsidR="00764413" w:rsidRPr="00FC318F" w:rsidRDefault="00764413" w:rsidP="00764413">
      <w:pPr>
        <w:rPr>
          <w:b/>
          <w:i/>
        </w:rPr>
      </w:pPr>
      <w:r w:rsidRPr="00FC318F">
        <w:rPr>
          <w:b/>
          <w:i/>
        </w:rPr>
        <w:t>12b. Member States shall report to the Commission by [15 March 2025], and every two years thereafter, as part of their integrated national energy and climate progress reports in accordance with Articles 17 and 21 of Regulation (EU) 2018/1999 the following data:</w:t>
      </w:r>
    </w:p>
    <w:p w14:paraId="49D52E68" w14:textId="77777777" w:rsidR="00764413" w:rsidRPr="00FC318F" w:rsidRDefault="00764413" w:rsidP="00764413">
      <w:pPr>
        <w:rPr>
          <w:b/>
          <w:i/>
        </w:rPr>
      </w:pPr>
    </w:p>
    <w:p w14:paraId="12623116" w14:textId="77777777" w:rsidR="00764413" w:rsidRPr="00FC318F" w:rsidRDefault="00764413" w:rsidP="00764413">
      <w:pPr>
        <w:rPr>
          <w:b/>
          <w:i/>
        </w:rPr>
      </w:pPr>
      <w:r w:rsidRPr="00FC318F">
        <w:rPr>
          <w:b/>
          <w:i/>
        </w:rPr>
        <w:t>- an estimation of the volume of public and private investments on energy efficiency, including investments via energy performance contracting and the leverage factor achieved by public funding supporting energy efficiency measures;</w:t>
      </w:r>
    </w:p>
    <w:p w14:paraId="5C01E2A5" w14:textId="77777777" w:rsidR="00764413" w:rsidRPr="00FC318F" w:rsidRDefault="00764413" w:rsidP="00764413">
      <w:pPr>
        <w:rPr>
          <w:b/>
          <w:i/>
        </w:rPr>
      </w:pPr>
    </w:p>
    <w:p w14:paraId="4F60C2FC" w14:textId="752F2DEB" w:rsidR="00764413" w:rsidRPr="00FC318F" w:rsidRDefault="00764413" w:rsidP="00764413">
      <w:pPr>
        <w:rPr>
          <w:b/>
          <w:i/>
        </w:rPr>
      </w:pPr>
      <w:r w:rsidRPr="00FC318F">
        <w:rPr>
          <w:b/>
          <w:i/>
        </w:rPr>
        <w:t>- the volume of energy efficiency lending products, differentiating between secured</w:t>
      </w:r>
      <w:r w:rsidR="00377C64">
        <w:rPr>
          <w:b/>
          <w:i/>
        </w:rPr>
        <w:t xml:space="preserve"> and unsecured lending products;</w:t>
      </w:r>
      <w:r w:rsidRPr="00FC318F">
        <w:rPr>
          <w:b/>
          <w:i/>
        </w:rPr>
        <w:t xml:space="preserve"> </w:t>
      </w:r>
    </w:p>
    <w:p w14:paraId="4E251EBA" w14:textId="77777777" w:rsidR="00764413" w:rsidRPr="00FC318F" w:rsidRDefault="00764413" w:rsidP="00764413">
      <w:pPr>
        <w:rPr>
          <w:b/>
          <w:i/>
        </w:rPr>
      </w:pPr>
    </w:p>
    <w:p w14:paraId="0118B5F8" w14:textId="77777777" w:rsidR="00764413" w:rsidRPr="00FC318F" w:rsidRDefault="00764413" w:rsidP="00764413">
      <w:pPr>
        <w:rPr>
          <w:b/>
          <w:i/>
        </w:rPr>
      </w:pPr>
      <w:r w:rsidRPr="00FC318F">
        <w:rPr>
          <w:b/>
          <w:i/>
        </w:rPr>
        <w:t xml:space="preserve">- national financing programmes put in place to increase uptake of energy efficiency and best practices, and innovative financing schemes for energy efficiency. </w:t>
      </w:r>
    </w:p>
    <w:p w14:paraId="2C0989E4" w14:textId="77777777" w:rsidR="00764413" w:rsidRPr="00FC318F" w:rsidRDefault="00764413" w:rsidP="00764413">
      <w:pPr>
        <w:rPr>
          <w:b/>
          <w:i/>
        </w:rPr>
      </w:pPr>
    </w:p>
    <w:p w14:paraId="04FBBC69" w14:textId="77777777" w:rsidR="00764413" w:rsidRPr="00FC318F" w:rsidRDefault="00764413" w:rsidP="00764413">
      <w:pPr>
        <w:rPr>
          <w:b/>
          <w:i/>
        </w:rPr>
      </w:pPr>
      <w:r w:rsidRPr="00FC318F">
        <w:rPr>
          <w:b/>
          <w:i/>
        </w:rPr>
        <w:t>To facilitate the reporting, the Commission shall provide a common template to Member States by [15 March 2024]. Member States shall include an annex to their integrated national energy and climate progress reports, drawn up in accordance with this template.</w:t>
      </w:r>
    </w:p>
    <w:p w14:paraId="4877B92F" w14:textId="77777777" w:rsidR="00764413" w:rsidRPr="00FC318F" w:rsidRDefault="00764413" w:rsidP="00764413">
      <w:pPr>
        <w:rPr>
          <w:b/>
          <w:i/>
        </w:rPr>
      </w:pPr>
    </w:p>
    <w:p w14:paraId="340828A3"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29</w:t>
      </w:r>
    </w:p>
    <w:p w14:paraId="380BCE3B"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 xml:space="preserve">Conversion factors </w:t>
      </w:r>
      <w:r w:rsidRPr="00FC318F">
        <w:rPr>
          <w:rFonts w:eastAsia="Calibri"/>
          <w:noProof/>
          <w:szCs w:val="22"/>
        </w:rPr>
        <w:t> </w:t>
      </w:r>
      <w:r w:rsidRPr="00FC318F">
        <w:rPr>
          <w:rFonts w:eastAsia="Calibri"/>
          <w:b/>
          <w:bCs/>
          <w:noProof/>
          <w:szCs w:val="22"/>
        </w:rPr>
        <w:t>and primary energy factors</w:t>
      </w:r>
      <w:r w:rsidRPr="00FC318F">
        <w:rPr>
          <w:rFonts w:eastAsia="Calibri"/>
          <w:noProof/>
          <w:szCs w:val="22"/>
        </w:rPr>
        <w:t> </w:t>
      </w:r>
    </w:p>
    <w:p w14:paraId="37F37F2E" w14:textId="77777777" w:rsidR="00764413" w:rsidRPr="00FC318F" w:rsidRDefault="00764413" w:rsidP="00764413">
      <w:pPr>
        <w:spacing w:before="120" w:after="120"/>
        <w:rPr>
          <w:rFonts w:eastAsia="Calibri"/>
          <w:noProof/>
          <w:szCs w:val="22"/>
        </w:rPr>
      </w:pPr>
      <w:r w:rsidRPr="00FC318F">
        <w:rPr>
          <w:rFonts w:eastAsia="Calibri"/>
          <w:noProof/>
          <w:szCs w:val="22"/>
        </w:rPr>
        <w:t>1. For the purpose of comparison of energy savings and conversion to a comparable unit, the  net calorific values in Annex VI of Commission Implementing Regulation (EU) 2018/2066</w:t>
      </w:r>
      <w:r w:rsidRPr="00FC318F">
        <w:rPr>
          <w:rFonts w:eastAsia="Calibri"/>
          <w:noProof/>
          <w:szCs w:val="22"/>
          <w:vertAlign w:val="superscript"/>
        </w:rPr>
        <w:footnoteReference w:id="14"/>
      </w:r>
      <w:r w:rsidRPr="00FC318F">
        <w:rPr>
          <w:rFonts w:eastAsia="Calibri"/>
          <w:noProof/>
          <w:szCs w:val="22"/>
        </w:rPr>
        <w:t xml:space="preserve"> and the primary energy factors   set out in paragraph 2</w:t>
      </w:r>
      <w:r w:rsidRPr="00FC318F">
        <w:rPr>
          <w:rFonts w:eastAsia="Calibri"/>
          <w:szCs w:val="22"/>
        </w:rPr>
        <w:t> </w:t>
      </w:r>
      <w:r w:rsidRPr="00FC318F">
        <w:rPr>
          <w:rFonts w:eastAsia="Calibri"/>
          <w:noProof/>
          <w:szCs w:val="22"/>
        </w:rPr>
        <w:t>shall apply unless the use of other   values or  factors can be justified.</w:t>
      </w:r>
    </w:p>
    <w:p w14:paraId="1362E812" w14:textId="77777777" w:rsidR="00764413" w:rsidRPr="00FC318F" w:rsidRDefault="00764413" w:rsidP="00764413">
      <w:pPr>
        <w:spacing w:before="120" w:after="120"/>
        <w:rPr>
          <w:rFonts w:eastAsia="Calibri"/>
          <w:noProof/>
          <w:szCs w:val="22"/>
        </w:rPr>
      </w:pPr>
      <w:r w:rsidRPr="00FC318F">
        <w:rPr>
          <w:rFonts w:eastAsia="Calibri"/>
          <w:noProof/>
          <w:szCs w:val="22"/>
        </w:rPr>
        <w:t>2. A primary energy factor shall be applicable when energy savings are calculated in primary energy terms using a bottom-up approach based on final energy consumption.</w:t>
      </w:r>
    </w:p>
    <w:p w14:paraId="546DC4A4" w14:textId="77777777" w:rsidR="00764413" w:rsidRPr="00FC318F" w:rsidRDefault="00764413" w:rsidP="00764413">
      <w:pPr>
        <w:spacing w:before="120" w:after="120"/>
        <w:rPr>
          <w:rFonts w:eastAsia="Calibri"/>
          <w:noProof/>
          <w:szCs w:val="22"/>
        </w:rPr>
      </w:pPr>
      <w:r w:rsidRPr="00FC318F">
        <w:rPr>
          <w:rFonts w:eastAsia="Calibri"/>
          <w:noProof/>
          <w:szCs w:val="22"/>
        </w:rPr>
        <w:t>3. For savings in kWh electricity, Member States shall apply a coefficient in order to accurately calculate the resulting primary energy consumption savings. Member States shall apply a default coefficient of 2,1 unless they use their discretion to define a different coefficient based upon justified national circumstances.</w:t>
      </w:r>
    </w:p>
    <w:p w14:paraId="121DBA12" w14:textId="77777777" w:rsidR="00764413" w:rsidRPr="00FC318F" w:rsidRDefault="00764413" w:rsidP="00764413">
      <w:pPr>
        <w:spacing w:before="120" w:after="120"/>
        <w:rPr>
          <w:rFonts w:eastAsia="Calibri"/>
          <w:noProof/>
          <w:szCs w:val="22"/>
        </w:rPr>
      </w:pPr>
      <w:r w:rsidRPr="00FC318F">
        <w:rPr>
          <w:rFonts w:eastAsia="Calibri"/>
          <w:noProof/>
          <w:szCs w:val="22"/>
        </w:rPr>
        <w:t xml:space="preserve">4. For savings in kWh of other energy carriers, Member States shall apply a coefficient in order to accurately calculate the resulting primary energy consumption savings. </w:t>
      </w:r>
    </w:p>
    <w:p w14:paraId="19780CFF" w14:textId="77777777" w:rsidR="00764413" w:rsidRPr="00FC318F" w:rsidRDefault="00764413" w:rsidP="00764413">
      <w:pPr>
        <w:spacing w:before="120" w:after="120"/>
        <w:rPr>
          <w:rFonts w:eastAsia="Calibri"/>
          <w:noProof/>
          <w:szCs w:val="22"/>
        </w:rPr>
      </w:pPr>
      <w:r w:rsidRPr="00FC318F">
        <w:rPr>
          <w:rFonts w:eastAsia="Calibri"/>
          <w:noProof/>
          <w:szCs w:val="22"/>
        </w:rPr>
        <w:t xml:space="preserve">5. Where Member States establish their own coefficient to a default value provided pursuant to this Directive, Member States shall establish this through a transparent methodology on the basis of national </w:t>
      </w:r>
      <w:r w:rsidRPr="00FC318F">
        <w:rPr>
          <w:rFonts w:eastAsia="Calibri"/>
          <w:b/>
          <w:i/>
          <w:noProof/>
          <w:szCs w:val="22"/>
        </w:rPr>
        <w:t>or local</w:t>
      </w:r>
      <w:r w:rsidRPr="00FC318F">
        <w:rPr>
          <w:rFonts w:eastAsia="Calibri"/>
          <w:noProof/>
          <w:szCs w:val="22"/>
        </w:rPr>
        <w:t xml:space="preserve"> circumstances affecting primary energy consumption. The </w:t>
      </w:r>
      <w:r w:rsidRPr="00FC318F">
        <w:rPr>
          <w:rFonts w:eastAsia="Calibri"/>
          <w:noProof/>
          <w:szCs w:val="22"/>
        </w:rPr>
        <w:lastRenderedPageBreak/>
        <w:t>circumstances shall be substantiated, verifiable and based on objective and non-discriminatory criteria.</w:t>
      </w:r>
    </w:p>
    <w:p w14:paraId="2D975EEA" w14:textId="77777777" w:rsidR="00764413" w:rsidRPr="00FC318F" w:rsidRDefault="00764413" w:rsidP="00764413">
      <w:pPr>
        <w:spacing w:before="120" w:after="120"/>
        <w:rPr>
          <w:rFonts w:eastAsia="Calibri"/>
          <w:noProof/>
          <w:szCs w:val="22"/>
        </w:rPr>
      </w:pPr>
      <w:r w:rsidRPr="00FC318F">
        <w:rPr>
          <w:rFonts w:eastAsia="Calibri"/>
          <w:noProof/>
          <w:szCs w:val="22"/>
        </w:rPr>
        <w:t>6. Where establishing an own coefficient, Member States shall take into account the energy mix included in the update of their integrated national energy and climate plans and subsequent integrated National Energy and Climate Plan to be notified to the Commission in accordance with Regulation (EU) 2018/1999. If they deviate from the default value Member States shall notify the coefficient that they use to the Commission along with the calculation methodology and underlying data in the update of their integrated National Energy and Climate Plans and subsequent integrated National Energy and Climate Plans in accordance with Regulation (EU) 2018/1999.</w:t>
      </w:r>
    </w:p>
    <w:p w14:paraId="23210D67" w14:textId="77777777" w:rsidR="00764413" w:rsidRPr="00FC318F" w:rsidRDefault="00764413" w:rsidP="00764413">
      <w:pPr>
        <w:spacing w:before="120" w:after="120"/>
        <w:rPr>
          <w:rFonts w:eastAsia="Calibri"/>
          <w:noProof/>
          <w:szCs w:val="22"/>
        </w:rPr>
      </w:pPr>
      <w:r w:rsidRPr="00FC318F">
        <w:rPr>
          <w:rFonts w:eastAsia="Calibri"/>
          <w:noProof/>
          <w:szCs w:val="22"/>
        </w:rPr>
        <w:t>7. By 25 December 2022 and every four years thereafter, the Commission shall revise the default coefficient on the basis of observed data. That revision shall be carried out taking into account its effects on other Union law such as Directive 2009/125/EC and Regulation (EU) 2017/1369.</w:t>
      </w:r>
      <w:r w:rsidRPr="00FC318F">
        <w:rPr>
          <w:b/>
          <w:i/>
        </w:rPr>
        <w:t xml:space="preserve"> The methodology shall be regularly assessed to ensure that energy savings lead to the highest level of greenhouse gas emission reductions while contributing to the phase out of fossil fuels.</w:t>
      </w:r>
    </w:p>
    <w:p w14:paraId="460BEC74" w14:textId="77777777" w:rsidR="00764413" w:rsidRPr="00FC318F" w:rsidRDefault="00764413" w:rsidP="00764413"/>
    <w:p w14:paraId="527AF548" w14:textId="77777777" w:rsidR="00764413" w:rsidRPr="00FC318F" w:rsidRDefault="00764413" w:rsidP="00764413">
      <w:pPr>
        <w:keepNext/>
        <w:spacing w:before="120" w:after="360"/>
        <w:jc w:val="center"/>
        <w:rPr>
          <w:rFonts w:eastAsia="Calibri"/>
          <w:b/>
          <w:smallCaps/>
          <w:noProof/>
          <w:sz w:val="28"/>
          <w:szCs w:val="22"/>
          <w:lang w:val="fr-BE"/>
        </w:rPr>
      </w:pPr>
      <w:r w:rsidRPr="00FC318F">
        <w:rPr>
          <w:rFonts w:eastAsia="Calibri"/>
          <w:b/>
          <w:smallCaps/>
          <w:noProof/>
          <w:sz w:val="28"/>
          <w:szCs w:val="22"/>
          <w:lang w:val="fr-BE"/>
        </w:rPr>
        <w:t>CHAPTER VII</w:t>
      </w:r>
    </w:p>
    <w:p w14:paraId="5220AE83" w14:textId="77777777" w:rsidR="00764413" w:rsidRPr="00FC318F" w:rsidRDefault="00764413" w:rsidP="00764413">
      <w:pPr>
        <w:keepNext/>
        <w:spacing w:before="120" w:after="360"/>
        <w:jc w:val="center"/>
        <w:rPr>
          <w:rFonts w:eastAsia="Calibri"/>
          <w:b/>
          <w:smallCaps/>
          <w:noProof/>
          <w:sz w:val="28"/>
          <w:szCs w:val="22"/>
          <w:lang w:val="fr-FR"/>
        </w:rPr>
      </w:pPr>
      <w:r w:rsidRPr="00FC318F">
        <w:rPr>
          <w:rFonts w:eastAsia="Calibri"/>
          <w:b/>
          <w:i/>
          <w:smallCaps/>
          <w:noProof/>
          <w:sz w:val="28"/>
          <w:szCs w:val="22"/>
          <w:lang w:val="fr-FR"/>
        </w:rPr>
        <w:t>FINAL PROVISIONS</w:t>
      </w:r>
    </w:p>
    <w:p w14:paraId="4AD3ABE2" w14:textId="77777777" w:rsidR="00764413" w:rsidRPr="00FC318F" w:rsidRDefault="00764413" w:rsidP="00764413">
      <w:pPr>
        <w:keepNext/>
        <w:spacing w:before="360" w:after="120"/>
        <w:jc w:val="center"/>
        <w:rPr>
          <w:rFonts w:eastAsia="Calibri"/>
          <w:i/>
          <w:noProof/>
          <w:szCs w:val="22"/>
          <w:lang w:val="fr-FR"/>
        </w:rPr>
      </w:pPr>
      <w:r w:rsidRPr="00FC318F">
        <w:rPr>
          <w:rFonts w:eastAsia="Calibri"/>
          <w:i/>
          <w:noProof/>
          <w:szCs w:val="22"/>
          <w:lang w:val="fr-FR"/>
        </w:rPr>
        <w:t>Article 30</w:t>
      </w:r>
    </w:p>
    <w:p w14:paraId="3575E434"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Penalties</w:t>
      </w:r>
    </w:p>
    <w:p w14:paraId="06C07656" w14:textId="77777777" w:rsidR="00764413" w:rsidRPr="00FC318F" w:rsidRDefault="00764413" w:rsidP="00764413">
      <w:pPr>
        <w:spacing w:before="120" w:after="120"/>
        <w:rPr>
          <w:rFonts w:eastAsia="Calibri"/>
          <w:noProof/>
          <w:szCs w:val="22"/>
        </w:rPr>
      </w:pPr>
      <w:r w:rsidRPr="00FC318F">
        <w:rPr>
          <w:rFonts w:eastAsia="Calibri"/>
          <w:noProof/>
          <w:szCs w:val="22"/>
        </w:rPr>
        <w:t>Member States shall lay down the rules on penalties applicable in case of non-compliance with the national provisions adopted pursuant to   this Directive  and shall take the necessary measures to ensure that they are implemented. The penalties provided for shall be effective, proportionate and dissuasive. Member States shall notify those provisions to the Commission  by [transposition date]   and shall notify it without delay of any subsequent amendment affecting them.</w:t>
      </w:r>
    </w:p>
    <w:p w14:paraId="208873BF"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t>Article 31</w:t>
      </w:r>
    </w:p>
    <w:p w14:paraId="2DCD2A33" w14:textId="77777777" w:rsidR="00764413" w:rsidRPr="00FC318F" w:rsidRDefault="00764413" w:rsidP="00764413">
      <w:pPr>
        <w:spacing w:before="120" w:after="120"/>
        <w:jc w:val="center"/>
        <w:rPr>
          <w:rFonts w:eastAsia="Calibri"/>
          <w:b/>
          <w:bCs/>
          <w:noProof/>
          <w:szCs w:val="22"/>
        </w:rPr>
      </w:pPr>
      <w:r w:rsidRPr="00FC318F">
        <w:rPr>
          <w:rFonts w:eastAsia="Calibri"/>
          <w:b/>
          <w:bCs/>
          <w:noProof/>
          <w:szCs w:val="22"/>
        </w:rPr>
        <w:t>Delegated acts</w:t>
      </w:r>
    </w:p>
    <w:p w14:paraId="32D8A8C4" w14:textId="77777777" w:rsidR="00764413" w:rsidRPr="00FC318F" w:rsidRDefault="00764413" w:rsidP="00764413">
      <w:pPr>
        <w:spacing w:before="120" w:after="120"/>
        <w:rPr>
          <w:rFonts w:eastAsia="Calibri"/>
          <w:noProof/>
          <w:szCs w:val="22"/>
        </w:rPr>
      </w:pPr>
      <w:r w:rsidRPr="00FC318F">
        <w:rPr>
          <w:rFonts w:eastAsia="Calibri"/>
          <w:noProof/>
          <w:szCs w:val="22"/>
        </w:rPr>
        <w:t>1. The Commission   is  empowered to adopt delegated acts in accordance with Article 32   concerning the  review  of  the harmonised efficiency reference values referred to in the second subparagraph of Article 24(10).</w:t>
      </w:r>
    </w:p>
    <w:p w14:paraId="3CCF308F" w14:textId="78C204FF" w:rsidR="00764413" w:rsidRPr="00FC318F" w:rsidRDefault="00764413" w:rsidP="00764413">
      <w:pPr>
        <w:spacing w:before="120" w:after="120"/>
        <w:rPr>
          <w:rFonts w:eastAsia="Calibri"/>
          <w:noProof/>
          <w:szCs w:val="22"/>
        </w:rPr>
      </w:pPr>
      <w:r w:rsidRPr="00FC318F">
        <w:rPr>
          <w:rFonts w:eastAsia="Calibri"/>
          <w:noProof/>
          <w:szCs w:val="22"/>
        </w:rPr>
        <w:t xml:space="preserve">2. The Commission is empowered to adopt delegated acts in accordance with Article 32 to amend </w:t>
      </w:r>
      <w:r w:rsidRPr="00FC318F">
        <w:rPr>
          <w:rFonts w:eastAsia="Calibri"/>
          <w:szCs w:val="22"/>
        </w:rPr>
        <w:t> </w:t>
      </w:r>
      <w:r w:rsidRPr="00FC318F">
        <w:rPr>
          <w:rFonts w:eastAsia="Calibri"/>
          <w:noProof/>
          <w:szCs w:val="22"/>
        </w:rPr>
        <w:t>or supplement</w:t>
      </w:r>
      <w:r w:rsidRPr="00FC318F">
        <w:rPr>
          <w:rFonts w:eastAsia="Calibri"/>
          <w:szCs w:val="22"/>
        </w:rPr>
        <w:t> </w:t>
      </w:r>
      <w:r w:rsidRPr="00FC318F">
        <w:rPr>
          <w:rFonts w:eastAsia="Calibri"/>
          <w:noProof/>
          <w:szCs w:val="22"/>
        </w:rPr>
        <w:t xml:space="preserve"> this Directive by adapting to technical progress the values, calculation methods, default primary energy coefficient  s  and requirements  referred to  in </w:t>
      </w:r>
      <w:r w:rsidRPr="00FC318F">
        <w:rPr>
          <w:rFonts w:eastAsia="Calibri"/>
          <w:szCs w:val="22"/>
        </w:rPr>
        <w:t> </w:t>
      </w:r>
      <w:r w:rsidRPr="00FC318F">
        <w:rPr>
          <w:rFonts w:eastAsia="Calibri"/>
          <w:noProof/>
          <w:szCs w:val="22"/>
        </w:rPr>
        <w:t>Article 29,</w:t>
      </w:r>
      <w:r w:rsidRPr="00FC318F">
        <w:rPr>
          <w:rFonts w:eastAsia="Calibri"/>
          <w:szCs w:val="22"/>
        </w:rPr>
        <w:t> </w:t>
      </w:r>
      <w:r w:rsidRPr="00FC318F">
        <w:rPr>
          <w:rFonts w:eastAsia="Calibri"/>
          <w:noProof/>
          <w:szCs w:val="22"/>
        </w:rPr>
        <w:t xml:space="preserve"> Annexes </w:t>
      </w:r>
      <w:r w:rsidRPr="00FC318F">
        <w:rPr>
          <w:rFonts w:eastAsia="Calibri"/>
          <w:szCs w:val="22"/>
        </w:rPr>
        <w:t> II, III, V, VII to XI, and XIII </w:t>
      </w:r>
      <w:r w:rsidRPr="00FC318F">
        <w:rPr>
          <w:rFonts w:eastAsia="Calibri"/>
          <w:noProof/>
          <w:szCs w:val="22"/>
        </w:rPr>
        <w:t>.</w:t>
      </w:r>
    </w:p>
    <w:p w14:paraId="7386B11E" w14:textId="6B055B10" w:rsidR="00764413" w:rsidRPr="00FC318F" w:rsidRDefault="00764413" w:rsidP="00764413">
      <w:pPr>
        <w:spacing w:before="120" w:after="120"/>
        <w:rPr>
          <w:rFonts w:eastAsia="Calibri"/>
          <w:noProof/>
          <w:szCs w:val="22"/>
        </w:rPr>
      </w:pPr>
      <w:r w:rsidRPr="00FC318F">
        <w:rPr>
          <w:rFonts w:eastAsia="Calibri"/>
          <w:noProof/>
          <w:szCs w:val="22"/>
        </w:rPr>
        <w:t>3. The Commission is empowered to adopt delegated acts in accordance with Article 32 to amend or supplement this Directive by establishing, after having consulted the relevant stakeholders, a common Union scheme for rating the sustainability of data centres located in its territory</w:t>
      </w:r>
      <w:r w:rsidR="00881A64" w:rsidRPr="00FC318F">
        <w:rPr>
          <w:rFonts w:eastAsia="Calibri"/>
          <w:noProof/>
          <w:szCs w:val="22"/>
        </w:rPr>
        <w:t xml:space="preserve">, </w:t>
      </w:r>
      <w:r w:rsidR="00881A64" w:rsidRPr="00FC318F">
        <w:rPr>
          <w:rFonts w:eastAsia="Calibri"/>
          <w:b/>
          <w:i/>
          <w:noProof/>
          <w:szCs w:val="22"/>
        </w:rPr>
        <w:t>with</w:t>
      </w:r>
      <w:r w:rsidR="005554A1" w:rsidRPr="00FC318F">
        <w:rPr>
          <w:rFonts w:eastAsia="Calibri"/>
          <w:b/>
          <w:i/>
          <w:noProof/>
          <w:szCs w:val="22"/>
        </w:rPr>
        <w:t xml:space="preserve">in a month after </w:t>
      </w:r>
      <w:r w:rsidR="008F0ABD" w:rsidRPr="00FC318F">
        <w:rPr>
          <w:rFonts w:eastAsia="Calibri"/>
          <w:b/>
          <w:i/>
          <w:noProof/>
          <w:szCs w:val="22"/>
        </w:rPr>
        <w:t xml:space="preserve">the </w:t>
      </w:r>
      <w:r w:rsidR="00881A64" w:rsidRPr="00FC318F">
        <w:rPr>
          <w:rFonts w:eastAsia="Calibri"/>
          <w:b/>
          <w:i/>
          <w:noProof/>
          <w:szCs w:val="22"/>
        </w:rPr>
        <w:t xml:space="preserve"> entry into force of th</w:t>
      </w:r>
      <w:r w:rsidR="005554A1" w:rsidRPr="00FC318F">
        <w:rPr>
          <w:rFonts w:eastAsia="Calibri"/>
          <w:b/>
          <w:i/>
          <w:noProof/>
          <w:szCs w:val="22"/>
        </w:rPr>
        <w:t>e</w:t>
      </w:r>
      <w:r w:rsidR="00881A64" w:rsidRPr="00FC318F">
        <w:rPr>
          <w:rFonts w:eastAsia="Calibri"/>
          <w:b/>
          <w:i/>
          <w:noProof/>
          <w:szCs w:val="22"/>
        </w:rPr>
        <w:t xml:space="preserve"> Directive</w:t>
      </w:r>
      <w:r w:rsidRPr="00FC318F">
        <w:rPr>
          <w:rFonts w:eastAsia="Calibri"/>
          <w:b/>
          <w:i/>
          <w:noProof/>
          <w:szCs w:val="22"/>
        </w:rPr>
        <w:t>.</w:t>
      </w:r>
      <w:r w:rsidRPr="00FC318F">
        <w:rPr>
          <w:rFonts w:eastAsia="Calibri"/>
          <w:noProof/>
          <w:szCs w:val="22"/>
        </w:rPr>
        <w:t xml:space="preserve"> The scheme shall establish the definition of data centre sustainability indicators, and, pursuant to </w:t>
      </w:r>
      <w:r w:rsidRPr="00716C9B">
        <w:rPr>
          <w:rFonts w:eastAsia="Calibri"/>
          <w:strike/>
          <w:noProof/>
          <w:szCs w:val="22"/>
        </w:rPr>
        <w:t>paragraph 10 of</w:t>
      </w:r>
      <w:r w:rsidRPr="00FC318F">
        <w:rPr>
          <w:rFonts w:eastAsia="Calibri"/>
          <w:noProof/>
          <w:szCs w:val="22"/>
        </w:rPr>
        <w:t xml:space="preserve"> Article </w:t>
      </w:r>
      <w:r w:rsidRPr="00716C9B">
        <w:rPr>
          <w:rFonts w:eastAsia="Calibri"/>
          <w:b/>
          <w:i/>
          <w:noProof/>
          <w:szCs w:val="22"/>
        </w:rPr>
        <w:t>11</w:t>
      </w:r>
      <w:r w:rsidR="00716C9B" w:rsidRPr="00716C9B">
        <w:rPr>
          <w:rFonts w:eastAsia="Calibri"/>
          <w:b/>
          <w:i/>
          <w:noProof/>
          <w:szCs w:val="22"/>
        </w:rPr>
        <w:t>a</w:t>
      </w:r>
      <w:r w:rsidRPr="00716C9B">
        <w:rPr>
          <w:rFonts w:eastAsia="Calibri"/>
          <w:b/>
          <w:i/>
          <w:noProof/>
          <w:szCs w:val="22"/>
        </w:rPr>
        <w:t xml:space="preserve"> </w:t>
      </w:r>
      <w:r w:rsidRPr="00FC318F">
        <w:rPr>
          <w:rFonts w:eastAsia="Calibri"/>
          <w:noProof/>
          <w:szCs w:val="22"/>
        </w:rPr>
        <w:t>of this Directive, define the minimum thresholds for significant energy consumption and set out the key indicators and the methodology to measure them.</w:t>
      </w:r>
      <w:r w:rsidR="00881A64" w:rsidRPr="00FC318F">
        <w:rPr>
          <w:rFonts w:eastAsia="Calibri"/>
          <w:noProof/>
          <w:szCs w:val="22"/>
        </w:rPr>
        <w:t xml:space="preserve"> </w:t>
      </w:r>
    </w:p>
    <w:p w14:paraId="1145BD91" w14:textId="77777777" w:rsidR="00764413" w:rsidRPr="00FC318F" w:rsidRDefault="00764413" w:rsidP="00764413">
      <w:pPr>
        <w:keepNext/>
        <w:spacing w:before="360" w:after="120"/>
        <w:jc w:val="center"/>
        <w:rPr>
          <w:rFonts w:eastAsia="Calibri"/>
          <w:i/>
          <w:noProof/>
          <w:szCs w:val="22"/>
        </w:rPr>
      </w:pPr>
      <w:r w:rsidRPr="00FC318F">
        <w:rPr>
          <w:rFonts w:eastAsia="Calibri"/>
          <w:i/>
          <w:noProof/>
          <w:szCs w:val="22"/>
        </w:rPr>
        <w:lastRenderedPageBreak/>
        <w:t>Article 32</w:t>
      </w:r>
    </w:p>
    <w:p w14:paraId="3B862C48" w14:textId="77777777" w:rsidR="00764413" w:rsidRPr="00FC318F" w:rsidRDefault="00764413" w:rsidP="00764413">
      <w:pPr>
        <w:keepNext/>
        <w:spacing w:before="120" w:after="120"/>
        <w:jc w:val="center"/>
        <w:rPr>
          <w:rFonts w:eastAsia="Calibri"/>
          <w:b/>
          <w:bCs/>
          <w:noProof/>
          <w:szCs w:val="22"/>
        </w:rPr>
      </w:pPr>
      <w:r w:rsidRPr="00FC318F">
        <w:rPr>
          <w:rFonts w:eastAsia="Calibri"/>
          <w:b/>
          <w:bCs/>
          <w:noProof/>
          <w:szCs w:val="22"/>
        </w:rPr>
        <w:t>Exercise of the delegation</w:t>
      </w:r>
    </w:p>
    <w:p w14:paraId="255DA05F" w14:textId="77777777" w:rsidR="00764413" w:rsidRPr="00FC318F" w:rsidRDefault="00764413" w:rsidP="00764413">
      <w:pPr>
        <w:spacing w:before="120" w:after="120"/>
        <w:rPr>
          <w:rFonts w:eastAsia="Calibri"/>
          <w:noProof/>
          <w:szCs w:val="22"/>
        </w:rPr>
      </w:pPr>
      <w:r w:rsidRPr="00FC318F">
        <w:rPr>
          <w:rFonts w:eastAsia="Calibri"/>
          <w:noProof/>
          <w:szCs w:val="22"/>
        </w:rPr>
        <w:t>1. The power to adopt delegated acts is conferred on the Commission subject to the conditions laid down in this Article.</w:t>
      </w:r>
    </w:p>
    <w:p w14:paraId="13DE2AAA" w14:textId="77777777" w:rsidR="00764413" w:rsidRPr="00FC318F" w:rsidRDefault="00764413" w:rsidP="00764413">
      <w:pPr>
        <w:spacing w:before="120" w:after="120"/>
        <w:rPr>
          <w:rFonts w:eastAsia="Calibri"/>
          <w:noProof/>
          <w:szCs w:val="22"/>
        </w:rPr>
      </w:pPr>
      <w:r w:rsidRPr="00FC318F">
        <w:rPr>
          <w:rFonts w:eastAsia="Calibri"/>
          <w:noProof/>
          <w:szCs w:val="22"/>
        </w:rPr>
        <w:t>2. The power to adopt delegated acts referred to in Article 31 shall be conferred on the Commission for a period of five years from   [</w:t>
      </w:r>
      <w:r w:rsidRPr="00FC318F">
        <w:rPr>
          <w:rFonts w:eastAsia="Calibri"/>
          <w:i/>
          <w:iCs/>
          <w:noProof/>
          <w:szCs w:val="22"/>
        </w:rPr>
        <w:t>date of publication in OJ</w:t>
      </w:r>
      <w:r w:rsidRPr="00FC318F">
        <w:rPr>
          <w:rFonts w:eastAsia="Calibri"/>
          <w:noProof/>
          <w:szCs w:val="22"/>
        </w:rPr>
        <w:t>] . The Commission shall draw up a report in respect of the delegation of power not later than nine months before the end of the five-year period. The delegation of power shall be tacitly extended for periods of an identical duration, unless the European Parliament or the Council opposes such extension not later than three months before the end of each period.</w:t>
      </w:r>
    </w:p>
    <w:p w14:paraId="4D17808B" w14:textId="77777777" w:rsidR="00764413" w:rsidRPr="00FC318F" w:rsidRDefault="00764413" w:rsidP="00764413">
      <w:pPr>
        <w:spacing w:before="120" w:after="120"/>
        <w:rPr>
          <w:rFonts w:eastAsia="Calibri"/>
          <w:noProof/>
          <w:szCs w:val="22"/>
        </w:rPr>
      </w:pPr>
      <w:r w:rsidRPr="00FC318F">
        <w:rPr>
          <w:rFonts w:eastAsia="Calibri"/>
          <w:noProof/>
          <w:szCs w:val="22"/>
        </w:rPr>
        <w:t xml:space="preserve">3. The delegation of power referred to in Article 31 may be revoked at any time by the European Parliament or by the Council. A decision to revoke shall put an end to the delegation of the power specified in that decision. It shall take effect the day following the publication of the decision in the </w:t>
      </w:r>
      <w:r w:rsidRPr="00FC318F">
        <w:rPr>
          <w:rFonts w:eastAsia="Calibri"/>
          <w:i/>
          <w:iCs/>
          <w:noProof/>
          <w:szCs w:val="22"/>
        </w:rPr>
        <w:t>Official Journal of the European Union</w:t>
      </w:r>
      <w:r w:rsidRPr="00FC318F">
        <w:rPr>
          <w:rFonts w:eastAsia="Calibri"/>
          <w:noProof/>
          <w:szCs w:val="22"/>
        </w:rPr>
        <w:t xml:space="preserve"> or at a later date specified therein. It shall not affect the validity of any delegated acts already in force.</w:t>
      </w:r>
    </w:p>
    <w:p w14:paraId="19AB2499" w14:textId="77777777" w:rsidR="00764413" w:rsidRPr="00FC318F" w:rsidRDefault="00764413" w:rsidP="00764413">
      <w:pPr>
        <w:spacing w:before="120" w:after="120"/>
        <w:rPr>
          <w:rFonts w:eastAsia="Calibri"/>
          <w:noProof/>
          <w:szCs w:val="22"/>
        </w:rPr>
      </w:pPr>
      <w:r w:rsidRPr="00FC318F">
        <w:rPr>
          <w:rFonts w:eastAsia="Calibri"/>
          <w:noProof/>
          <w:szCs w:val="22"/>
        </w:rPr>
        <w:t>4. Before adopting a delegated act, the Commission shall consult experts designated by each Member State in accordance with the principles laid down in the Interinstitutional Agreement of 13 April 2016 on Better Law-Making.</w:t>
      </w:r>
    </w:p>
    <w:p w14:paraId="55A7BBBA" w14:textId="77777777" w:rsidR="00764413" w:rsidRPr="00FC318F" w:rsidRDefault="00764413" w:rsidP="00764413">
      <w:pPr>
        <w:spacing w:before="120" w:after="120"/>
        <w:rPr>
          <w:rFonts w:eastAsia="Calibri"/>
          <w:noProof/>
          <w:szCs w:val="22"/>
        </w:rPr>
      </w:pPr>
      <w:r w:rsidRPr="00FC318F">
        <w:rPr>
          <w:rFonts w:eastAsia="Calibri"/>
          <w:noProof/>
          <w:szCs w:val="22"/>
        </w:rPr>
        <w:t>5. As soon as it adopts a delegated act, the Commission shall notify it simultaneously to the European Parliament and to the Council.</w:t>
      </w:r>
    </w:p>
    <w:p w14:paraId="1ED9A69D" w14:textId="77777777" w:rsidR="00764413" w:rsidRPr="00FC318F" w:rsidRDefault="00764413" w:rsidP="00764413">
      <w:pPr>
        <w:spacing w:before="120" w:after="120"/>
        <w:rPr>
          <w:rFonts w:eastAsia="Calibri"/>
          <w:noProof/>
          <w:szCs w:val="22"/>
        </w:rPr>
      </w:pPr>
      <w:r w:rsidRPr="00FC318F">
        <w:rPr>
          <w:rFonts w:eastAsia="Calibri"/>
          <w:noProof/>
          <w:szCs w:val="22"/>
        </w:rPr>
        <w:t>6. A delegated act adopted pursuant to Article 31 shall enter into force only if no objection has been expressed either by the European Parliament or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14:paraId="1ED998EC" w14:textId="77777777" w:rsidR="0038004D" w:rsidRPr="00FC318F" w:rsidRDefault="0038004D" w:rsidP="0038004D">
      <w:pPr>
        <w:keepNext/>
        <w:spacing w:before="360" w:after="120"/>
        <w:jc w:val="center"/>
        <w:rPr>
          <w:rFonts w:eastAsia="Calibri"/>
          <w:i/>
          <w:noProof/>
          <w:szCs w:val="22"/>
        </w:rPr>
      </w:pPr>
      <w:r w:rsidRPr="00FC318F">
        <w:rPr>
          <w:rFonts w:eastAsia="Calibri"/>
          <w:i/>
          <w:noProof/>
          <w:szCs w:val="22"/>
        </w:rPr>
        <w:t>Article 33</w:t>
      </w:r>
    </w:p>
    <w:p w14:paraId="1CCC5EF1" w14:textId="77777777" w:rsidR="0038004D" w:rsidRPr="00FC318F" w:rsidRDefault="0038004D" w:rsidP="0038004D">
      <w:pPr>
        <w:keepNext/>
        <w:spacing w:before="120" w:after="120"/>
        <w:jc w:val="center"/>
        <w:rPr>
          <w:rFonts w:eastAsia="Calibri"/>
          <w:b/>
          <w:bCs/>
          <w:noProof/>
          <w:szCs w:val="22"/>
        </w:rPr>
      </w:pPr>
      <w:r w:rsidRPr="00FC318F">
        <w:rPr>
          <w:rFonts w:eastAsia="Calibri"/>
          <w:b/>
          <w:bCs/>
          <w:noProof/>
          <w:szCs w:val="22"/>
        </w:rPr>
        <w:t>Review and monitoring of implementation</w:t>
      </w:r>
    </w:p>
    <w:p w14:paraId="676308C8" w14:textId="77777777" w:rsidR="0038004D" w:rsidRPr="00FC318F" w:rsidRDefault="0038004D" w:rsidP="0038004D">
      <w:pPr>
        <w:spacing w:before="120" w:after="120"/>
        <w:rPr>
          <w:rFonts w:eastAsia="Calibri"/>
          <w:noProof/>
          <w:szCs w:val="22"/>
        </w:rPr>
      </w:pPr>
      <w:r w:rsidRPr="00FC318F">
        <w:rPr>
          <w:rFonts w:eastAsia="Calibri"/>
          <w:noProof/>
          <w:szCs w:val="22"/>
        </w:rPr>
        <w:t>1. In the context of the State of the Energy Union report, the Commission shall report on the functioning of the carbon market in accordance with Article 35(1) and point (c) of Article 35(2) of Regulation (EU) 2018/1999, taking into consideration the effects of the implementation of this Directive.</w:t>
      </w:r>
    </w:p>
    <w:p w14:paraId="5D54DA90" w14:textId="77777777" w:rsidR="0038004D" w:rsidRPr="00FC318F" w:rsidRDefault="0038004D" w:rsidP="0038004D">
      <w:pPr>
        <w:spacing w:before="120" w:after="120"/>
        <w:rPr>
          <w:rFonts w:eastAsia="Calibri"/>
          <w:noProof/>
          <w:szCs w:val="22"/>
        </w:rPr>
      </w:pPr>
      <w:r w:rsidRPr="00FC318F">
        <w:rPr>
          <w:rFonts w:eastAsia="Calibri"/>
          <w:noProof/>
          <w:szCs w:val="22"/>
        </w:rPr>
        <w:t>2. By 31 October 2025 and every four years thereafter, the Commission shall evaluate the existing measures to achieve energy efficiency increase and decarbonisation in heating and cooling. The evaluation shall take into account:</w:t>
      </w:r>
    </w:p>
    <w:p w14:paraId="1B51B476"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Energy efficiency and greenhouse gases emissions trends in heating and cooling, including in district heating and cooling;</w:t>
      </w:r>
    </w:p>
    <w:p w14:paraId="2884C6CB"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(b)</w:t>
      </w:r>
      <w:r w:rsidRPr="00FC318F">
        <w:rPr>
          <w:rFonts w:eastAsia="Calibri"/>
          <w:noProof/>
          <w:szCs w:val="22"/>
        </w:rPr>
        <w:tab/>
        <w:t>Interlinkages between measures taken;</w:t>
      </w:r>
    </w:p>
    <w:p w14:paraId="08CB2EDE"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Changes in energy efficiency and greenhouse gas emissions in the heating and cooling;</w:t>
      </w:r>
    </w:p>
    <w:p w14:paraId="75D1BB4F"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Existing and planned energy efficiency policies and measures and greenhouse gas reduction policies and measures at national and EU level, and</w:t>
      </w:r>
    </w:p>
    <w:p w14:paraId="0A0BBC8A"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(e)</w:t>
      </w:r>
      <w:r w:rsidRPr="00FC318F">
        <w:rPr>
          <w:rFonts w:eastAsia="Calibri"/>
          <w:noProof/>
          <w:szCs w:val="22"/>
        </w:rPr>
        <w:tab/>
        <w:t>Measures Member States provided in their comprehensive assessments pursuant to Article 23(1) of this Directive and notified in accordance with Article 17</w:t>
      </w:r>
      <w:r w:rsidRPr="00FC318F" w:rsidDel="0031536D">
        <w:rPr>
          <w:rFonts w:eastAsia="Calibri"/>
          <w:noProof/>
          <w:szCs w:val="22"/>
        </w:rPr>
        <w:t xml:space="preserve"> </w:t>
      </w:r>
      <w:r w:rsidRPr="00FC318F">
        <w:rPr>
          <w:rFonts w:eastAsia="Calibri"/>
          <w:noProof/>
          <w:szCs w:val="22"/>
        </w:rPr>
        <w:t>(1) of Regulation (EU) 2018/1999.</w:t>
      </w:r>
    </w:p>
    <w:p w14:paraId="7F4CB0E7" w14:textId="2CE8AB25" w:rsidR="0038004D" w:rsidRPr="00FC318F" w:rsidRDefault="0038004D" w:rsidP="0038004D">
      <w:pPr>
        <w:spacing w:before="120" w:after="120"/>
        <w:rPr>
          <w:rFonts w:eastAsia="Calibri"/>
          <w:noProof/>
          <w:szCs w:val="22"/>
        </w:rPr>
      </w:pPr>
      <w:r w:rsidRPr="00FC318F">
        <w:rPr>
          <w:rFonts w:eastAsia="Calibri"/>
          <w:b/>
          <w:i/>
          <w:szCs w:val="22"/>
        </w:rPr>
        <w:lastRenderedPageBreak/>
        <w:t>The Commission shall submit a report to the European Parliament and th</w:t>
      </w:r>
      <w:r w:rsidR="008E0101">
        <w:rPr>
          <w:rFonts w:eastAsia="Calibri"/>
          <w:b/>
          <w:i/>
          <w:szCs w:val="22"/>
        </w:rPr>
        <w:t xml:space="preserve">e Council on that evaluation and </w:t>
      </w:r>
      <w:r w:rsidRPr="00FC318F">
        <w:rPr>
          <w:rFonts w:eastAsia="Calibri"/>
          <w:noProof/>
          <w:szCs w:val="22"/>
        </w:rPr>
        <w:t>propose, if appropriate, measures to ensure the achievement of the Union's climate energy targets.</w:t>
      </w:r>
    </w:p>
    <w:p w14:paraId="3C2B85A7" w14:textId="77777777" w:rsidR="0038004D" w:rsidRPr="00FC318F" w:rsidRDefault="0038004D" w:rsidP="0038004D">
      <w:pPr>
        <w:spacing w:before="120" w:after="120"/>
        <w:rPr>
          <w:rFonts w:eastAsia="Calibri"/>
          <w:noProof/>
          <w:szCs w:val="22"/>
        </w:rPr>
      </w:pPr>
      <w:r w:rsidRPr="00FC318F">
        <w:rPr>
          <w:rFonts w:eastAsia="Calibri"/>
          <w:noProof/>
          <w:szCs w:val="22"/>
        </w:rPr>
        <w:t>3. Member States shall submit to the Commission before 30 April each year statistics on national electricity and heat production from high and low efficiency cogeneration, in accordance with the methodology shown in Annex II, in relation to total heat and electricity production. They shall also submit annual statistics on cogeneration heat and electricity capacities and fuels for cogeneration, and on district heating and cooling production and capacities, in relation to total heat and electricity production and capacities. Member States shall submit statistics on primary energy savings achieved by application of cogeneration in accordance with the methodology shown in Annex III.</w:t>
      </w:r>
    </w:p>
    <w:p w14:paraId="6CB33BB2" w14:textId="77777777" w:rsidR="0038004D" w:rsidRPr="00FC318F" w:rsidRDefault="0038004D" w:rsidP="0038004D">
      <w:pPr>
        <w:spacing w:before="120" w:after="120"/>
        <w:rPr>
          <w:rFonts w:eastAsia="Calibri"/>
          <w:noProof/>
          <w:szCs w:val="22"/>
        </w:rPr>
      </w:pPr>
      <w:r w:rsidRPr="00FC318F">
        <w:rPr>
          <w:rFonts w:eastAsia="Calibri"/>
          <w:noProof/>
          <w:szCs w:val="22"/>
        </w:rPr>
        <w:t>4. By 1 January 2021, the Commission shall carry out an assessment of the potential for energy efficiency in conversion, transformation, transmission, transportation and storage of energy, and shall submit a report to the European Parliament and to the Council. That report shall, if appropriate, be accompanied by legislative proposals.</w:t>
      </w:r>
    </w:p>
    <w:p w14:paraId="33060850" w14:textId="77777777" w:rsidR="0038004D" w:rsidRPr="00FC318F" w:rsidRDefault="0038004D" w:rsidP="0038004D">
      <w:pPr>
        <w:spacing w:before="120" w:after="120"/>
        <w:rPr>
          <w:rFonts w:eastAsia="Calibri"/>
          <w:noProof/>
          <w:szCs w:val="22"/>
        </w:rPr>
      </w:pPr>
      <w:r w:rsidRPr="00FC318F">
        <w:rPr>
          <w:rFonts w:eastAsia="Calibri"/>
          <w:noProof/>
          <w:szCs w:val="22"/>
        </w:rPr>
        <w:t>5.  Subject to any changes to the retail market provisions of Directive 2009/73/EC,  by 31 December 2021, the Commission shall carry out an assessment, and submit a report to the European Parliament and to the Council, on the provisions related to metering, billing and consumer information for natural gas, with the aim of aligning them, where appropriate, with the relevant provisions for electricity in Directive (EU) 2019/944, in order to strengthen consumer protection and enable final customers to receive more frequent, clear and up-to-date information about their natural gas consumption and to regulate their energy use. As soon as possible after submission of that report, the Commission shall,  where   appropriate, adopt legislative proposals.</w:t>
      </w:r>
    </w:p>
    <w:p w14:paraId="0979A73A" w14:textId="77777777" w:rsidR="0038004D" w:rsidRPr="00FC318F" w:rsidRDefault="0038004D" w:rsidP="0038004D">
      <w:pPr>
        <w:spacing w:before="120" w:after="120"/>
        <w:rPr>
          <w:rFonts w:eastAsia="Calibri"/>
          <w:noProof/>
          <w:szCs w:val="22"/>
        </w:rPr>
      </w:pPr>
      <w:r w:rsidRPr="00FC318F">
        <w:rPr>
          <w:rFonts w:eastAsia="Calibri"/>
          <w:noProof/>
          <w:szCs w:val="22"/>
        </w:rPr>
        <w:t>6. By 31 October 2022, the Commission shall assess whether the Union has achieved its 2020 headline target on energy efficiency.</w:t>
      </w:r>
    </w:p>
    <w:p w14:paraId="1B111E76" w14:textId="77777777" w:rsidR="0038004D" w:rsidRPr="00FC318F" w:rsidRDefault="0038004D" w:rsidP="0038004D">
      <w:pPr>
        <w:spacing w:before="120" w:after="120"/>
        <w:rPr>
          <w:rFonts w:eastAsia="Calibri"/>
          <w:noProof/>
          <w:szCs w:val="22"/>
        </w:rPr>
      </w:pPr>
      <w:r w:rsidRPr="00FC318F">
        <w:rPr>
          <w:rFonts w:eastAsia="Calibri"/>
          <w:noProof/>
          <w:szCs w:val="22"/>
        </w:rPr>
        <w:t>7. By 28 February 2027 , and every five years thereafter, the Commission shall evaluate this Directive and submit a report to the European Parliament and to the Council.</w:t>
      </w:r>
    </w:p>
    <w:p w14:paraId="7ACA45CB" w14:textId="77777777" w:rsidR="0038004D" w:rsidRPr="00FC318F" w:rsidRDefault="0038004D" w:rsidP="0038004D">
      <w:pPr>
        <w:spacing w:before="120" w:after="120"/>
        <w:rPr>
          <w:rFonts w:eastAsia="Calibri"/>
          <w:noProof/>
          <w:szCs w:val="22"/>
        </w:rPr>
      </w:pPr>
      <w:r w:rsidRPr="00FC318F">
        <w:rPr>
          <w:rFonts w:eastAsia="Calibri"/>
          <w:noProof/>
          <w:szCs w:val="22"/>
        </w:rPr>
        <w:t>That evaluation shall include:</w:t>
      </w:r>
    </w:p>
    <w:p w14:paraId="3CE46E0A"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(a)</w:t>
      </w:r>
      <w:r w:rsidRPr="00FC318F">
        <w:rPr>
          <w:rFonts w:eastAsia="Calibri"/>
          <w:noProof/>
          <w:szCs w:val="22"/>
        </w:rPr>
        <w:tab/>
        <w:t>an assessment of the general effectiveness of this Directive and the need to adjust further the Union's energy efficiency policy in accordance with the objectives of the 2015 Paris Agreement  and in the light of economic and innovation developments;</w:t>
      </w:r>
    </w:p>
    <w:p w14:paraId="225E41B0" w14:textId="1E62BF4F" w:rsidR="0038004D" w:rsidRPr="00FC318F" w:rsidRDefault="0038004D" w:rsidP="0038004D">
      <w:pPr>
        <w:spacing w:before="120" w:after="120"/>
        <w:ind w:left="850" w:hanging="850"/>
        <w:rPr>
          <w:rFonts w:eastAsia="Calibri"/>
          <w:b/>
          <w:i/>
          <w:szCs w:val="22"/>
        </w:rPr>
      </w:pPr>
      <w:r w:rsidRPr="00FC318F">
        <w:rPr>
          <w:rFonts w:eastAsia="Calibri"/>
          <w:b/>
          <w:i/>
          <w:szCs w:val="22"/>
        </w:rPr>
        <w:t>(aa)</w:t>
      </w:r>
      <w:r w:rsidRPr="00FC318F">
        <w:rPr>
          <w:rFonts w:eastAsia="Calibri"/>
          <w:szCs w:val="22"/>
        </w:rPr>
        <w:tab/>
      </w:r>
      <w:r w:rsidRPr="00FC318F">
        <w:rPr>
          <w:rFonts w:eastAsia="Calibri"/>
          <w:b/>
          <w:i/>
          <w:szCs w:val="22"/>
        </w:rPr>
        <w:t xml:space="preserve">a comprehensive assessment of the aggregated macroeconomic impact of this Directive, with emphasis on the effects on the Union’s energy security, energy prices, </w:t>
      </w:r>
      <w:r w:rsidR="002B2AD8" w:rsidRPr="00FC318F">
        <w:rPr>
          <w:rFonts w:eastAsia="Calibri"/>
          <w:b/>
          <w:i/>
          <w:szCs w:val="22"/>
        </w:rPr>
        <w:t>minimis</w:t>
      </w:r>
      <w:r w:rsidR="00DF1AF2" w:rsidRPr="00FC318F">
        <w:rPr>
          <w:rFonts w:eastAsia="Calibri"/>
          <w:b/>
          <w:i/>
          <w:szCs w:val="22"/>
        </w:rPr>
        <w:t>ing</w:t>
      </w:r>
      <w:r w:rsidR="00EA5E29" w:rsidRPr="00FC318F">
        <w:rPr>
          <w:rFonts w:eastAsia="Calibri"/>
          <w:b/>
          <w:i/>
          <w:szCs w:val="22"/>
        </w:rPr>
        <w:t xml:space="preserve"> </w:t>
      </w:r>
      <w:r w:rsidRPr="00FC318F">
        <w:rPr>
          <w:rFonts w:eastAsia="Calibri"/>
          <w:b/>
          <w:i/>
          <w:szCs w:val="22"/>
        </w:rPr>
        <w:t>energy poverty, economic growth, competitiveness, job creation,  mobility cost  and household purchasing power</w:t>
      </w:r>
      <w:r w:rsidR="00E81F8F" w:rsidRPr="00FC318F">
        <w:rPr>
          <w:rFonts w:eastAsia="Calibri"/>
          <w:b/>
          <w:i/>
          <w:szCs w:val="22"/>
        </w:rPr>
        <w:t>.</w:t>
      </w:r>
    </w:p>
    <w:p w14:paraId="150ABE6E" w14:textId="27671960" w:rsidR="0038004D" w:rsidRPr="00FC318F" w:rsidRDefault="0038004D" w:rsidP="0038004D">
      <w:pPr>
        <w:spacing w:before="120" w:after="120"/>
        <w:ind w:left="850" w:hanging="850"/>
        <w:rPr>
          <w:rFonts w:eastAsia="Calibri"/>
          <w:noProof/>
          <w:szCs w:val="22"/>
        </w:rPr>
      </w:pPr>
      <w:r w:rsidRPr="00FC318F">
        <w:rPr>
          <w:rFonts w:eastAsia="Calibri"/>
          <w:noProof/>
          <w:szCs w:val="22"/>
        </w:rPr>
        <w:t xml:space="preserve"> (b)</w:t>
      </w:r>
      <w:r w:rsidRPr="00FC318F">
        <w:rPr>
          <w:rFonts w:eastAsia="Calibri"/>
          <w:noProof/>
          <w:szCs w:val="22"/>
        </w:rPr>
        <w:tab/>
        <w:t>the Union's 2030 headline targets on energy efficiency set out in Article 4(1) with a view to revising those targets upwards in the event of substantial cost reductions resulting from economic or technological developments, or where needed to meet the Union's decarbonisation targets for 2040 or 2050, or its international commitments for decarbonisation;</w:t>
      </w:r>
    </w:p>
    <w:p w14:paraId="58382BFF"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(c)</w:t>
      </w:r>
      <w:r w:rsidRPr="00FC318F">
        <w:rPr>
          <w:rFonts w:eastAsia="Calibri"/>
          <w:noProof/>
          <w:szCs w:val="22"/>
        </w:rPr>
        <w:tab/>
        <w:t>if Member States shall continue to achieve new annual savings in accordance with point (c) of the first subparagraph of Article 8 for the ten-year periods after 2030;</w:t>
      </w:r>
    </w:p>
    <w:p w14:paraId="7DFCABA7"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(d)</w:t>
      </w:r>
      <w:r w:rsidRPr="00FC318F">
        <w:rPr>
          <w:rFonts w:eastAsia="Calibri"/>
          <w:noProof/>
          <w:szCs w:val="22"/>
        </w:rPr>
        <w:tab/>
        <w:t>if Member States shall continue to ensure that at least 3% of the total floor area of heated and/or cooled buildings owned by public bodies is renovated each year in accordance with paragraph 1 of Article 6 with a view to revising the renovation rate in that Article;</w:t>
      </w:r>
    </w:p>
    <w:p w14:paraId="61521396"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lastRenderedPageBreak/>
        <w:t>(e)</w:t>
      </w:r>
      <w:r w:rsidRPr="00FC318F">
        <w:rPr>
          <w:rFonts w:eastAsia="Calibri"/>
          <w:noProof/>
          <w:szCs w:val="22"/>
        </w:rPr>
        <w:tab/>
        <w:t>if Member States shall continue to achieve a share of energy savings among vulnerable customers, people affected by energy poverty, and, where applicable, people living in social housing, in accordance with paragraph 3 of Article 8 for the ten-year periods after 2030;</w:t>
      </w:r>
    </w:p>
    <w:p w14:paraId="24C64D51" w14:textId="77777777" w:rsidR="0038004D" w:rsidRPr="00FC318F" w:rsidRDefault="0038004D" w:rsidP="0038004D">
      <w:pPr>
        <w:spacing w:before="120" w:after="120"/>
        <w:ind w:left="850" w:hanging="850"/>
        <w:rPr>
          <w:rFonts w:eastAsia="Calibri"/>
          <w:noProof/>
          <w:szCs w:val="22"/>
        </w:rPr>
      </w:pPr>
      <w:r w:rsidRPr="00FC318F">
        <w:rPr>
          <w:rFonts w:eastAsia="Calibri"/>
          <w:noProof/>
          <w:szCs w:val="22"/>
        </w:rPr>
        <w:t>(f)</w:t>
      </w:r>
      <w:r w:rsidRPr="00FC318F">
        <w:rPr>
          <w:rFonts w:eastAsia="Calibri"/>
          <w:noProof/>
          <w:szCs w:val="22"/>
        </w:rPr>
        <w:tab/>
        <w:t>if Member States shall continue to achieve a reduction of final energy consumption in accordance with Article 5(1).</w:t>
      </w:r>
    </w:p>
    <w:p w14:paraId="6690DE83" w14:textId="77777777" w:rsidR="0038004D" w:rsidRPr="00FC318F" w:rsidRDefault="0038004D" w:rsidP="0038004D">
      <w:pPr>
        <w:spacing w:before="120" w:after="120"/>
        <w:rPr>
          <w:rFonts w:eastAsia="Calibri"/>
          <w:b/>
          <w:i/>
          <w:szCs w:val="22"/>
        </w:rPr>
      </w:pPr>
      <w:r w:rsidRPr="00FC318F">
        <w:rPr>
          <w:rFonts w:eastAsia="Calibri"/>
          <w:szCs w:val="22"/>
        </w:rPr>
        <w:t xml:space="preserve">That report shall be accompanied </w:t>
      </w:r>
      <w:r w:rsidRPr="00FC318F">
        <w:rPr>
          <w:rFonts w:eastAsia="Calibri"/>
          <w:b/>
          <w:i/>
          <w:szCs w:val="22"/>
        </w:rPr>
        <w:t>by a comprehensive assessment of the potential need to revise this Directive in terms of regulatory simplification and</w:t>
      </w:r>
      <w:r w:rsidRPr="00FC318F">
        <w:rPr>
          <w:rFonts w:eastAsia="Calibri"/>
          <w:szCs w:val="22"/>
        </w:rPr>
        <w:t xml:space="preserve">, where appropriate, by proposals for further measures. </w:t>
      </w:r>
      <w:r w:rsidRPr="00FC318F">
        <w:rPr>
          <w:rFonts w:eastAsia="Calibri"/>
          <w:b/>
          <w:i/>
          <w:szCs w:val="22"/>
        </w:rPr>
        <w:t>The Commission shall continuously adapt to best practice administrative procedures and take all measures to simplify the enforcement of this Directive, keeping administrative burdens to a minimum.</w:t>
      </w:r>
    </w:p>
    <w:p w14:paraId="5EB5295F" w14:textId="39452DD3" w:rsidR="0038004D" w:rsidRPr="00FC318F" w:rsidRDefault="0038004D" w:rsidP="0038004D">
      <w:pPr>
        <w:keepNext/>
        <w:spacing w:before="360" w:after="120"/>
        <w:jc w:val="center"/>
        <w:rPr>
          <w:rFonts w:eastAsia="Calibri"/>
          <w:i/>
          <w:noProof/>
          <w:szCs w:val="22"/>
        </w:rPr>
      </w:pPr>
      <w:r w:rsidRPr="00FC318F">
        <w:rPr>
          <w:rFonts w:eastAsia="Calibri"/>
          <w:i/>
          <w:noProof/>
          <w:szCs w:val="22"/>
        </w:rPr>
        <w:t> Article 34</w:t>
      </w:r>
    </w:p>
    <w:p w14:paraId="6700FCEC" w14:textId="77777777" w:rsidR="0038004D" w:rsidRPr="00FC318F" w:rsidRDefault="0038004D" w:rsidP="0038004D">
      <w:pPr>
        <w:spacing w:before="120" w:after="120"/>
        <w:jc w:val="center"/>
        <w:rPr>
          <w:rFonts w:eastAsia="Calibri"/>
          <w:b/>
          <w:bCs/>
          <w:noProof/>
          <w:szCs w:val="22"/>
        </w:rPr>
      </w:pPr>
      <w:r w:rsidRPr="00FC318F">
        <w:rPr>
          <w:rFonts w:eastAsia="Calibri"/>
          <w:b/>
          <w:bCs/>
          <w:noProof/>
          <w:szCs w:val="22"/>
        </w:rPr>
        <w:t>Committee procedure</w:t>
      </w:r>
    </w:p>
    <w:p w14:paraId="2BF3DAA7" w14:textId="77777777" w:rsidR="0038004D" w:rsidRPr="00FC318F" w:rsidRDefault="0038004D" w:rsidP="0038004D">
      <w:pPr>
        <w:spacing w:before="120" w:after="120"/>
        <w:rPr>
          <w:rFonts w:eastAsia="Calibri"/>
          <w:noProof/>
          <w:szCs w:val="22"/>
        </w:rPr>
      </w:pPr>
      <w:r w:rsidRPr="00FC318F">
        <w:rPr>
          <w:rFonts w:eastAsia="Calibri"/>
          <w:noProof/>
          <w:szCs w:val="22"/>
        </w:rPr>
        <w:t>1. The Commission shall be assisted by a committee. That committee shall be a committee within the meaning of Regulation (EU) No 182/2011.</w:t>
      </w:r>
    </w:p>
    <w:p w14:paraId="4518083E" w14:textId="77777777" w:rsidR="0038004D" w:rsidRPr="00FC318F" w:rsidRDefault="0038004D" w:rsidP="0038004D">
      <w:pPr>
        <w:spacing w:before="120" w:after="120"/>
        <w:rPr>
          <w:rFonts w:eastAsia="Calibri"/>
          <w:noProof/>
          <w:szCs w:val="22"/>
        </w:rPr>
      </w:pPr>
      <w:r w:rsidRPr="00FC318F">
        <w:rPr>
          <w:rFonts w:eastAsia="Calibri"/>
          <w:noProof/>
          <w:szCs w:val="22"/>
        </w:rPr>
        <w:t>2. Where reference is made to this paragraph, Article 4 of Regulation (EU) No 182/2011 shall apply.</w:t>
      </w:r>
    </w:p>
    <w:p w14:paraId="30B463ED" w14:textId="77777777" w:rsidR="0038004D" w:rsidRPr="00FC318F" w:rsidRDefault="0038004D" w:rsidP="0038004D">
      <w:pPr>
        <w:keepNext/>
        <w:spacing w:before="360" w:after="120"/>
        <w:jc w:val="center"/>
        <w:rPr>
          <w:rFonts w:eastAsia="Calibri"/>
          <w:i/>
          <w:noProof/>
          <w:szCs w:val="22"/>
        </w:rPr>
      </w:pPr>
      <w:r w:rsidRPr="00FC318F">
        <w:rPr>
          <w:rFonts w:eastAsia="Calibri"/>
          <w:i/>
          <w:noProof/>
          <w:szCs w:val="22"/>
        </w:rPr>
        <w:t>Article 35</w:t>
      </w:r>
    </w:p>
    <w:p w14:paraId="136A3C5D" w14:textId="77777777" w:rsidR="0038004D" w:rsidRPr="00FC318F" w:rsidRDefault="0038004D" w:rsidP="0038004D">
      <w:pPr>
        <w:spacing w:before="120" w:after="120"/>
        <w:jc w:val="center"/>
        <w:rPr>
          <w:rFonts w:eastAsia="Calibri"/>
          <w:b/>
          <w:noProof/>
          <w:szCs w:val="22"/>
        </w:rPr>
      </w:pPr>
      <w:r w:rsidRPr="00FC318F">
        <w:rPr>
          <w:rFonts w:eastAsia="Calibri"/>
          <w:b/>
          <w:noProof/>
          <w:szCs w:val="22"/>
        </w:rPr>
        <w:t>Transposition</w:t>
      </w:r>
    </w:p>
    <w:p w14:paraId="6D9A7747" w14:textId="77777777" w:rsidR="0038004D" w:rsidRPr="00FC318F" w:rsidRDefault="0038004D" w:rsidP="0038004D">
      <w:pPr>
        <w:spacing w:before="120" w:after="120"/>
        <w:rPr>
          <w:rFonts w:eastAsia="Calibri"/>
          <w:noProof/>
          <w:szCs w:val="22"/>
        </w:rPr>
      </w:pPr>
      <w:r w:rsidRPr="00FC318F">
        <w:rPr>
          <w:rFonts w:eastAsia="Calibri"/>
          <w:noProof/>
          <w:szCs w:val="22"/>
        </w:rPr>
        <w:t>1. Member States shall bring into force the laws, regulations and administrative provisions necessary to comply with   </w:t>
      </w:r>
      <w:r w:rsidRPr="00FC318F">
        <w:rPr>
          <w:rFonts w:eastAsia="Calibri"/>
          <w:noProof/>
          <w:snapToGrid w:val="0"/>
          <w:szCs w:val="22"/>
        </w:rPr>
        <w:t>Articles […] and Annexes [</w:t>
      </w:r>
      <w:r w:rsidRPr="00FC318F">
        <w:rPr>
          <w:rFonts w:eastAsia="Calibri"/>
          <w:noProof/>
          <w:szCs w:val="22"/>
        </w:rPr>
        <w:t>…]  [articles and annexes which have been amended in substance by comparison with the repealed Directive] by  […]  .</w:t>
      </w:r>
    </w:p>
    <w:p w14:paraId="59DEC12C" w14:textId="77777777" w:rsidR="0038004D" w:rsidRPr="00FC318F" w:rsidRDefault="0038004D" w:rsidP="0038004D">
      <w:pPr>
        <w:spacing w:before="120" w:after="120"/>
        <w:rPr>
          <w:rFonts w:eastAsia="Calibri"/>
          <w:noProof/>
          <w:szCs w:val="22"/>
        </w:rPr>
      </w:pPr>
    </w:p>
    <w:p w14:paraId="51A5A1DB" w14:textId="77777777" w:rsidR="0038004D" w:rsidRPr="00FC318F" w:rsidRDefault="0038004D" w:rsidP="0038004D">
      <w:pPr>
        <w:spacing w:before="120" w:after="120"/>
        <w:rPr>
          <w:rFonts w:eastAsia="Calibri"/>
          <w:noProof/>
          <w:szCs w:val="22"/>
        </w:rPr>
      </w:pPr>
      <w:r w:rsidRPr="00FC318F">
        <w:rPr>
          <w:rFonts w:eastAsia="Calibri"/>
          <w:noProof/>
          <w:szCs w:val="22"/>
        </w:rPr>
        <w:t>They shall   </w:t>
      </w:r>
      <w:r w:rsidRPr="00FC318F">
        <w:rPr>
          <w:rFonts w:eastAsia="Calibri"/>
          <w:noProof/>
          <w:snapToGrid w:val="0"/>
          <w:szCs w:val="22"/>
        </w:rPr>
        <w:t>immediately</w:t>
      </w:r>
      <w:r w:rsidRPr="00FC318F">
        <w:rPr>
          <w:rFonts w:eastAsia="Calibri"/>
          <w:noProof/>
          <w:szCs w:val="22"/>
        </w:rPr>
        <w:t> </w:t>
      </w:r>
      <w:r w:rsidRPr="00FC318F">
        <w:rPr>
          <w:rFonts w:eastAsia="Calibri"/>
          <w:noProof/>
          <w:snapToGrid w:val="0"/>
          <w:szCs w:val="22"/>
        </w:rPr>
        <w:t xml:space="preserve"> </w:t>
      </w:r>
      <w:r w:rsidRPr="00FC318F">
        <w:rPr>
          <w:rFonts w:eastAsia="Calibri"/>
          <w:noProof/>
          <w:szCs w:val="22"/>
        </w:rPr>
        <w:t>communicate  the text of those </w:t>
      </w:r>
      <w:r w:rsidRPr="00FC318F">
        <w:rPr>
          <w:rFonts w:eastAsia="Calibri"/>
          <w:noProof/>
          <w:snapToGrid w:val="0"/>
          <w:szCs w:val="22"/>
        </w:rPr>
        <w:t>measures to the Commission</w:t>
      </w:r>
      <w:r w:rsidRPr="00FC318F">
        <w:rPr>
          <w:rFonts w:eastAsia="Calibri"/>
          <w:noProof/>
          <w:szCs w:val="22"/>
        </w:rPr>
        <w:t> .</w:t>
      </w:r>
    </w:p>
    <w:p w14:paraId="5A3F2579" w14:textId="77777777" w:rsidR="0038004D" w:rsidRPr="00FC318F" w:rsidRDefault="0038004D" w:rsidP="0038004D">
      <w:pPr>
        <w:spacing w:before="120" w:after="120"/>
        <w:rPr>
          <w:rFonts w:eastAsia="Calibri"/>
          <w:noProof/>
          <w:szCs w:val="22"/>
        </w:rPr>
      </w:pPr>
      <w:r w:rsidRPr="00FC318F">
        <w:rPr>
          <w:rFonts w:eastAsia="Calibri"/>
          <w:noProof/>
          <w:szCs w:val="22"/>
        </w:rPr>
        <w:t>When Member States adopt those  </w:t>
      </w:r>
      <w:r w:rsidRPr="00FC318F">
        <w:rPr>
          <w:rFonts w:eastAsia="Calibri"/>
          <w:noProof/>
          <w:snapToGrid w:val="0"/>
          <w:szCs w:val="22"/>
        </w:rPr>
        <w:t>measures</w:t>
      </w:r>
      <w:r w:rsidRPr="00FC318F">
        <w:rPr>
          <w:rFonts w:eastAsia="Calibri"/>
          <w:noProof/>
          <w:szCs w:val="22"/>
        </w:rPr>
        <w:t>  , they shall contain a reference to this Directive or be accompanied by such a reference on the occasion of their official publication.  </w:t>
      </w:r>
      <w:r w:rsidRPr="00FC318F">
        <w:rPr>
          <w:rFonts w:eastAsia="Calibri"/>
          <w:noProof/>
          <w:snapToGrid w:val="0"/>
          <w:szCs w:val="22"/>
        </w:rPr>
        <w:t>They shall also include a statement that references in existing laws, regulations and administrative provisions to the Directive repealed by this Directive shall be construed as references to this Directive.</w:t>
      </w:r>
      <w:r w:rsidRPr="00FC318F">
        <w:rPr>
          <w:rFonts w:eastAsia="Calibri"/>
          <w:noProof/>
          <w:szCs w:val="22"/>
        </w:rPr>
        <w:t> </w:t>
      </w:r>
      <w:r w:rsidRPr="00FC318F">
        <w:rPr>
          <w:rFonts w:eastAsia="Calibri"/>
          <w:noProof/>
          <w:snapToGrid w:val="0"/>
          <w:szCs w:val="22"/>
        </w:rPr>
        <w:t xml:space="preserve"> </w:t>
      </w:r>
      <w:r w:rsidRPr="00FC318F">
        <w:rPr>
          <w:rFonts w:eastAsia="Calibri"/>
          <w:noProof/>
          <w:szCs w:val="22"/>
        </w:rPr>
        <w:t>Member States shall determine how such reference is to be made</w:t>
      </w:r>
      <w:r w:rsidRPr="00FC318F">
        <w:rPr>
          <w:rFonts w:eastAsia="Calibri"/>
          <w:noProof/>
          <w:snapToGrid w:val="0"/>
          <w:szCs w:val="22"/>
        </w:rPr>
        <w:t xml:space="preserve"> </w:t>
      </w:r>
      <w:r w:rsidRPr="00FC318F">
        <w:rPr>
          <w:rFonts w:eastAsia="Calibri"/>
          <w:noProof/>
          <w:szCs w:val="22"/>
        </w:rPr>
        <w:t> </w:t>
      </w:r>
      <w:r w:rsidRPr="00FC318F">
        <w:rPr>
          <w:rFonts w:eastAsia="Calibri"/>
          <w:noProof/>
          <w:snapToGrid w:val="0"/>
          <w:szCs w:val="22"/>
        </w:rPr>
        <w:t>and how that statement is to be formulated</w:t>
      </w:r>
      <w:r w:rsidRPr="00FC318F">
        <w:rPr>
          <w:rFonts w:eastAsia="Calibri"/>
          <w:noProof/>
          <w:szCs w:val="22"/>
        </w:rPr>
        <w:t>.</w:t>
      </w:r>
    </w:p>
    <w:p w14:paraId="438D87C5" w14:textId="77777777" w:rsidR="0038004D" w:rsidRPr="00FC318F" w:rsidRDefault="0038004D" w:rsidP="0038004D">
      <w:pPr>
        <w:spacing w:before="120" w:after="120"/>
        <w:rPr>
          <w:rFonts w:eastAsia="Calibri"/>
          <w:noProof/>
          <w:szCs w:val="22"/>
        </w:rPr>
      </w:pPr>
      <w:r w:rsidRPr="00FC318F">
        <w:rPr>
          <w:rFonts w:eastAsia="Calibri"/>
          <w:noProof/>
          <w:szCs w:val="22"/>
        </w:rPr>
        <w:t>2. Member States shall communicate to the Commission the text of the main provisions of national law which they adopt in the field covered by this Directive.</w:t>
      </w:r>
    </w:p>
    <w:p w14:paraId="279E713A" w14:textId="77777777" w:rsidR="0038004D" w:rsidRPr="00FC318F" w:rsidRDefault="0038004D" w:rsidP="0038004D">
      <w:pPr>
        <w:keepNext/>
        <w:spacing w:before="360" w:after="120"/>
        <w:jc w:val="center"/>
        <w:rPr>
          <w:rFonts w:eastAsia="Calibri"/>
          <w:i/>
          <w:noProof/>
          <w:szCs w:val="22"/>
        </w:rPr>
      </w:pPr>
      <w:r w:rsidRPr="00FC318F">
        <w:rPr>
          <w:rFonts w:eastAsia="Calibri"/>
          <w:i/>
          <w:noProof/>
          <w:szCs w:val="22"/>
        </w:rPr>
        <w:t>Article 36</w:t>
      </w:r>
    </w:p>
    <w:p w14:paraId="046A7DB0" w14:textId="77777777" w:rsidR="0038004D" w:rsidRPr="00FC318F" w:rsidRDefault="0038004D" w:rsidP="0038004D">
      <w:pPr>
        <w:spacing w:before="120" w:after="120"/>
        <w:jc w:val="center"/>
        <w:rPr>
          <w:rFonts w:eastAsia="Calibri"/>
          <w:b/>
          <w:bCs/>
          <w:noProof/>
          <w:szCs w:val="22"/>
        </w:rPr>
      </w:pPr>
      <w:r w:rsidRPr="00FC318F">
        <w:rPr>
          <w:rFonts w:eastAsia="Calibri"/>
          <w:b/>
          <w:noProof/>
          <w:szCs w:val="22"/>
        </w:rPr>
        <w:t>R</w:t>
      </w:r>
      <w:r w:rsidRPr="00FC318F">
        <w:rPr>
          <w:rFonts w:eastAsia="Calibri"/>
          <w:b/>
          <w:bCs/>
          <w:noProof/>
          <w:szCs w:val="22"/>
        </w:rPr>
        <w:t>epeal</w:t>
      </w:r>
    </w:p>
    <w:p w14:paraId="04648496" w14:textId="77777777" w:rsidR="0038004D" w:rsidRPr="00FC318F" w:rsidRDefault="0038004D" w:rsidP="0038004D">
      <w:pPr>
        <w:spacing w:before="120" w:after="120"/>
        <w:rPr>
          <w:rFonts w:eastAsia="Calibri"/>
          <w:noProof/>
          <w:szCs w:val="22"/>
        </w:rPr>
      </w:pPr>
      <w:r w:rsidRPr="00FC318F">
        <w:rPr>
          <w:rFonts w:eastAsia="Calibri"/>
          <w:noProof/>
          <w:szCs w:val="22"/>
        </w:rPr>
        <w:t xml:space="preserve">Directive </w:t>
      </w:r>
      <w:r w:rsidRPr="00FC318F">
        <w:rPr>
          <w:rFonts w:eastAsia="Calibri"/>
          <w:szCs w:val="22"/>
        </w:rPr>
        <w:t>2012/27/EU</w:t>
      </w:r>
      <w:r w:rsidRPr="00FC318F">
        <w:rPr>
          <w:rFonts w:eastAsia="Calibri"/>
          <w:noProof/>
          <w:szCs w:val="22"/>
        </w:rPr>
        <w:t>, as amended by the acts listed in Annex XV, Part A,  is repealed  </w:t>
      </w:r>
      <w:r w:rsidRPr="00FC318F">
        <w:rPr>
          <w:rFonts w:eastAsia="Calibri"/>
          <w:noProof/>
          <w:snapToGrid w:val="0"/>
          <w:szCs w:val="22"/>
        </w:rPr>
        <w:t>with effect</w:t>
      </w:r>
      <w:r w:rsidRPr="00FC318F">
        <w:rPr>
          <w:rFonts w:eastAsia="Calibri"/>
          <w:noProof/>
          <w:szCs w:val="22"/>
        </w:rPr>
        <w:t xml:space="preserve">  from  […]  [the day after the date in the first subparagraph of Article 35(1)], without prejudice to the obligations of the Member States relating to the   time-limits  for   the  transposition into national law  of the Directives set out in Annex XV, Part B. </w:t>
      </w:r>
      <w:r w:rsidRPr="00FC318F">
        <w:rPr>
          <w:rFonts w:eastAsia="Calibri"/>
          <w:noProof/>
          <w:snapToGrid w:val="0"/>
          <w:szCs w:val="22"/>
        </w:rPr>
        <w:t xml:space="preserve"> </w:t>
      </w:r>
    </w:p>
    <w:p w14:paraId="1F3F1216" w14:textId="77777777" w:rsidR="0038004D" w:rsidRPr="00FC318F" w:rsidRDefault="0038004D" w:rsidP="0038004D">
      <w:pPr>
        <w:spacing w:before="120" w:after="120"/>
        <w:rPr>
          <w:rFonts w:eastAsia="Calibri"/>
          <w:noProof/>
          <w:szCs w:val="22"/>
        </w:rPr>
      </w:pPr>
    </w:p>
    <w:p w14:paraId="51A5942F" w14:textId="77777777" w:rsidR="0038004D" w:rsidRPr="00FC318F" w:rsidRDefault="0038004D" w:rsidP="0038004D">
      <w:pPr>
        <w:spacing w:before="120" w:after="120"/>
        <w:rPr>
          <w:rFonts w:eastAsia="Calibri"/>
          <w:noProof/>
          <w:szCs w:val="22"/>
        </w:rPr>
      </w:pPr>
      <w:r w:rsidRPr="00FC318F">
        <w:rPr>
          <w:rFonts w:eastAsia="Calibri"/>
          <w:noProof/>
          <w:szCs w:val="22"/>
        </w:rPr>
        <w:t>References to  the repealed  Directive  shall be construed as references to this Directive and shall be read in accordance with the correlation table   in Annex XVI.</w:t>
      </w:r>
    </w:p>
    <w:p w14:paraId="58329FC5" w14:textId="77777777" w:rsidR="0038004D" w:rsidRPr="00FC318F" w:rsidRDefault="0038004D" w:rsidP="0038004D">
      <w:pPr>
        <w:keepNext/>
        <w:spacing w:before="360" w:after="120"/>
        <w:jc w:val="center"/>
        <w:rPr>
          <w:rFonts w:eastAsia="Calibri"/>
          <w:i/>
          <w:noProof/>
          <w:szCs w:val="22"/>
        </w:rPr>
      </w:pPr>
      <w:r w:rsidRPr="00FC318F">
        <w:rPr>
          <w:rFonts w:eastAsia="Calibri"/>
          <w:i/>
          <w:noProof/>
          <w:szCs w:val="22"/>
        </w:rPr>
        <w:lastRenderedPageBreak/>
        <w:t>Article 37</w:t>
      </w:r>
    </w:p>
    <w:p w14:paraId="29283A76" w14:textId="77777777" w:rsidR="0038004D" w:rsidRPr="00FC318F" w:rsidRDefault="0038004D" w:rsidP="0038004D">
      <w:pPr>
        <w:spacing w:before="120" w:after="120"/>
        <w:jc w:val="center"/>
        <w:rPr>
          <w:rFonts w:eastAsia="Calibri"/>
          <w:b/>
          <w:bCs/>
          <w:noProof/>
          <w:szCs w:val="22"/>
        </w:rPr>
      </w:pPr>
      <w:r w:rsidRPr="00FC318F">
        <w:rPr>
          <w:rFonts w:eastAsia="Calibri"/>
          <w:b/>
          <w:bCs/>
          <w:noProof/>
          <w:szCs w:val="22"/>
        </w:rPr>
        <w:t>Entry into force</w:t>
      </w:r>
    </w:p>
    <w:p w14:paraId="075777F1" w14:textId="77777777" w:rsidR="0038004D" w:rsidRPr="00FC318F" w:rsidRDefault="0038004D" w:rsidP="0038004D">
      <w:pPr>
        <w:spacing w:before="120" w:after="120"/>
        <w:rPr>
          <w:rFonts w:eastAsia="Calibri"/>
          <w:noProof/>
          <w:szCs w:val="22"/>
        </w:rPr>
      </w:pPr>
      <w:r w:rsidRPr="00FC318F">
        <w:rPr>
          <w:rFonts w:eastAsia="Calibri"/>
          <w:noProof/>
          <w:szCs w:val="22"/>
        </w:rPr>
        <w:t xml:space="preserve">This Directive shall enter into force on the twentieth day following that of its publication in the </w:t>
      </w:r>
      <w:r w:rsidRPr="00FC318F">
        <w:rPr>
          <w:rFonts w:eastAsia="Calibri"/>
          <w:i/>
          <w:noProof/>
          <w:szCs w:val="22"/>
        </w:rPr>
        <w:t>Official Journal of the European Union</w:t>
      </w:r>
      <w:r w:rsidRPr="00FC318F">
        <w:rPr>
          <w:rFonts w:eastAsia="Calibri"/>
          <w:noProof/>
          <w:szCs w:val="22"/>
        </w:rPr>
        <w:t>.</w:t>
      </w:r>
    </w:p>
    <w:p w14:paraId="41A11F6F" w14:textId="77777777" w:rsidR="0038004D" w:rsidRPr="00FC318F" w:rsidRDefault="0038004D" w:rsidP="0038004D">
      <w:pPr>
        <w:spacing w:after="240"/>
        <w:rPr>
          <w:rFonts w:eastAsia="Times New Roman"/>
          <w:i/>
          <w:noProof/>
          <w:szCs w:val="22"/>
        </w:rPr>
      </w:pPr>
      <w:r w:rsidRPr="00FC318F">
        <w:rPr>
          <w:rFonts w:eastAsia="Calibri"/>
          <w:noProof/>
          <w:szCs w:val="22"/>
        </w:rPr>
        <w:t> </w:t>
      </w:r>
      <w:r w:rsidRPr="00FC318F">
        <w:rPr>
          <w:rFonts w:eastAsia="Times New Roman"/>
          <w:noProof/>
          <w:snapToGrid w:val="0"/>
          <w:szCs w:val="22"/>
          <w:lang w:eastAsia="fr-BE"/>
        </w:rPr>
        <w:t>Articles […] and Annexes [</w:t>
      </w:r>
      <w:r w:rsidRPr="00FC318F">
        <w:rPr>
          <w:rFonts w:eastAsia="Times New Roman"/>
          <w:noProof/>
          <w:szCs w:val="22"/>
        </w:rPr>
        <w:t>…] [</w:t>
      </w:r>
      <w:r w:rsidRPr="00FC318F">
        <w:rPr>
          <w:rFonts w:eastAsia="Calibri"/>
          <w:noProof/>
          <w:szCs w:val="22"/>
        </w:rPr>
        <w:t>articles and annexes which are unchanged by comparison with the repealed Directive</w:t>
      </w:r>
      <w:r w:rsidRPr="00FC318F">
        <w:rPr>
          <w:rFonts w:eastAsia="Times New Roman"/>
          <w:noProof/>
          <w:szCs w:val="22"/>
        </w:rPr>
        <w:t>] shall apply from […] [</w:t>
      </w:r>
      <w:r w:rsidRPr="00FC318F">
        <w:rPr>
          <w:rFonts w:eastAsia="Calibri"/>
          <w:noProof/>
          <w:szCs w:val="22"/>
        </w:rPr>
        <w:t>the day after the date in the first subparagraph of Article 35(1)]</w:t>
      </w:r>
      <w:r w:rsidRPr="00FC318F">
        <w:rPr>
          <w:rFonts w:eastAsia="Times New Roman"/>
          <w:noProof/>
          <w:szCs w:val="22"/>
        </w:rPr>
        <w:t>.</w:t>
      </w:r>
      <w:r w:rsidRPr="00FC318F">
        <w:rPr>
          <w:rFonts w:eastAsia="Calibri"/>
          <w:noProof/>
          <w:szCs w:val="22"/>
        </w:rPr>
        <w:t> </w:t>
      </w:r>
    </w:p>
    <w:p w14:paraId="5D3FB8B8" w14:textId="77777777" w:rsidR="0038004D" w:rsidRPr="00FC318F" w:rsidRDefault="0038004D" w:rsidP="0038004D">
      <w:pPr>
        <w:keepNext/>
        <w:spacing w:before="360" w:after="120"/>
        <w:jc w:val="center"/>
        <w:rPr>
          <w:rFonts w:eastAsia="Calibri"/>
          <w:i/>
          <w:noProof/>
          <w:szCs w:val="22"/>
        </w:rPr>
      </w:pPr>
      <w:r w:rsidRPr="00FC318F">
        <w:rPr>
          <w:rFonts w:eastAsia="Calibri"/>
          <w:i/>
          <w:noProof/>
          <w:szCs w:val="22"/>
        </w:rPr>
        <w:t>Article 38</w:t>
      </w:r>
    </w:p>
    <w:p w14:paraId="709E4B0D" w14:textId="77777777" w:rsidR="0038004D" w:rsidRPr="00FC318F" w:rsidRDefault="0038004D" w:rsidP="0038004D">
      <w:pPr>
        <w:keepNext/>
        <w:spacing w:before="120" w:after="120"/>
        <w:jc w:val="center"/>
        <w:rPr>
          <w:rFonts w:eastAsia="Calibri"/>
          <w:b/>
          <w:bCs/>
          <w:noProof/>
          <w:szCs w:val="22"/>
        </w:rPr>
      </w:pPr>
      <w:r w:rsidRPr="00FC318F">
        <w:rPr>
          <w:rFonts w:eastAsia="Calibri"/>
          <w:b/>
          <w:bCs/>
          <w:noProof/>
          <w:szCs w:val="22"/>
        </w:rPr>
        <w:t>Addressees</w:t>
      </w:r>
    </w:p>
    <w:p w14:paraId="03B21442" w14:textId="77777777" w:rsidR="0038004D" w:rsidRPr="00FC318F" w:rsidRDefault="0038004D" w:rsidP="0038004D">
      <w:pPr>
        <w:keepNext/>
        <w:spacing w:before="120" w:after="120"/>
        <w:rPr>
          <w:rFonts w:eastAsia="Calibri"/>
          <w:noProof/>
          <w:szCs w:val="22"/>
        </w:rPr>
      </w:pPr>
      <w:r w:rsidRPr="00FC318F">
        <w:rPr>
          <w:rFonts w:eastAsia="Calibri"/>
          <w:noProof/>
          <w:szCs w:val="22"/>
        </w:rPr>
        <w:t>This Directive is addressed to the Member States.</w:t>
      </w:r>
    </w:p>
    <w:p w14:paraId="61BFD60E" w14:textId="77777777" w:rsidR="0038004D" w:rsidRPr="00FC318F" w:rsidRDefault="0038004D" w:rsidP="0038004D">
      <w:pPr>
        <w:keepNext/>
        <w:spacing w:before="120"/>
        <w:rPr>
          <w:rFonts w:eastAsia="Calibri"/>
          <w:noProof/>
          <w:szCs w:val="22"/>
        </w:rPr>
      </w:pPr>
      <w:r w:rsidRPr="00FC318F">
        <w:rPr>
          <w:rFonts w:eastAsia="Calibri"/>
          <w:szCs w:val="22"/>
        </w:rPr>
        <w:t>Done at Brussels,</w:t>
      </w:r>
    </w:p>
    <w:p w14:paraId="1783CC20" w14:textId="77777777" w:rsidR="0038004D" w:rsidRPr="00FC318F" w:rsidRDefault="0038004D" w:rsidP="0038004D">
      <w:pPr>
        <w:keepNext/>
        <w:tabs>
          <w:tab w:val="left" w:pos="4252"/>
        </w:tabs>
        <w:spacing w:before="720"/>
        <w:rPr>
          <w:rFonts w:eastAsia="Times New Roman"/>
          <w:i/>
          <w:noProof/>
          <w:szCs w:val="22"/>
          <w:lang w:eastAsia="de-DE"/>
        </w:rPr>
      </w:pPr>
      <w:r w:rsidRPr="00FC318F">
        <w:rPr>
          <w:rFonts w:eastAsia="Times New Roman"/>
          <w:i/>
          <w:noProof/>
          <w:szCs w:val="22"/>
          <w:lang w:eastAsia="de-DE"/>
        </w:rPr>
        <w:t>For the European Parliament</w:t>
      </w:r>
      <w:r w:rsidRPr="00FC318F">
        <w:rPr>
          <w:rFonts w:eastAsia="Times New Roman"/>
          <w:i/>
          <w:noProof/>
          <w:szCs w:val="22"/>
          <w:lang w:eastAsia="de-DE"/>
        </w:rPr>
        <w:tab/>
        <w:t>For the Council</w:t>
      </w:r>
    </w:p>
    <w:p w14:paraId="363AB6D3" w14:textId="77777777" w:rsidR="00DF1AF2" w:rsidRPr="00FC318F" w:rsidRDefault="0038004D" w:rsidP="0038004D">
      <w:pPr>
        <w:tabs>
          <w:tab w:val="left" w:pos="4252"/>
        </w:tabs>
        <w:jc w:val="left"/>
        <w:rPr>
          <w:rFonts w:eastAsia="Times New Roman"/>
          <w:i/>
          <w:noProof/>
          <w:szCs w:val="22"/>
          <w:lang w:eastAsia="de-DE"/>
        </w:rPr>
      </w:pPr>
      <w:r w:rsidRPr="00FC318F">
        <w:rPr>
          <w:rFonts w:eastAsia="Times New Roman"/>
          <w:i/>
          <w:noProof/>
          <w:szCs w:val="22"/>
          <w:lang w:eastAsia="de-DE"/>
        </w:rPr>
        <w:t>The President</w:t>
      </w:r>
      <w:r w:rsidRPr="00FC318F">
        <w:rPr>
          <w:rFonts w:eastAsia="Times New Roman"/>
          <w:i/>
          <w:noProof/>
          <w:szCs w:val="22"/>
          <w:lang w:eastAsia="de-DE"/>
        </w:rPr>
        <w:tab/>
        <w:t>The President</w:t>
      </w:r>
      <w:bookmarkStart w:id="0" w:name="_CopyToNewDocument_"/>
      <w:bookmarkEnd w:id="0"/>
    </w:p>
    <w:p w14:paraId="05849645" w14:textId="77777777" w:rsidR="00DF1AF2" w:rsidRPr="00FC318F" w:rsidRDefault="00DF1AF2">
      <w:pPr>
        <w:jc w:val="left"/>
        <w:rPr>
          <w:rFonts w:eastAsia="Times New Roman"/>
          <w:i/>
          <w:noProof/>
          <w:szCs w:val="22"/>
          <w:lang w:eastAsia="de-DE"/>
        </w:rPr>
      </w:pPr>
      <w:r w:rsidRPr="00FC318F">
        <w:rPr>
          <w:rFonts w:eastAsia="Times New Roman"/>
          <w:i/>
          <w:noProof/>
          <w:szCs w:val="22"/>
          <w:lang w:eastAsia="de-DE"/>
        </w:rPr>
        <w:br w:type="page"/>
      </w:r>
    </w:p>
    <w:p w14:paraId="1071434C" w14:textId="77777777" w:rsidR="00BF421E" w:rsidRPr="00FC318F" w:rsidRDefault="00BF421E" w:rsidP="00BF421E">
      <w:pPr>
        <w:spacing w:before="120" w:after="120"/>
        <w:jc w:val="center"/>
        <w:rPr>
          <w:rFonts w:eastAsia="Calibri"/>
          <w:b/>
          <w:szCs w:val="22"/>
          <w:u w:val="single"/>
        </w:rPr>
      </w:pPr>
      <w:r w:rsidRPr="00FC318F">
        <w:rPr>
          <w:rFonts w:eastAsia="Calibri"/>
          <w:b/>
          <w:szCs w:val="22"/>
          <w:u w:val="single"/>
        </w:rPr>
        <w:lastRenderedPageBreak/>
        <w:t>ANNEX I</w:t>
      </w:r>
    </w:p>
    <w:p w14:paraId="642F6FBB" w14:textId="77777777" w:rsidR="00BF421E" w:rsidRPr="00FC318F" w:rsidRDefault="00BF421E" w:rsidP="00BF421E">
      <w:pPr>
        <w:keepNext/>
        <w:spacing w:before="360" w:after="120"/>
        <w:ind w:left="851" w:hanging="851"/>
        <w:outlineLvl w:val="0"/>
        <w:rPr>
          <w:rFonts w:eastAsia="Calibri"/>
          <w:b/>
          <w:i/>
          <w:smallCaps/>
          <w:szCs w:val="22"/>
        </w:rPr>
      </w:pPr>
      <w:r w:rsidRPr="00FC318F">
        <w:rPr>
          <w:rFonts w:eastAsia="Calibri"/>
          <w:b/>
          <w:i/>
          <w:iCs/>
          <w:smallCaps/>
          <w:szCs w:val="22"/>
        </w:rPr>
        <w:t>NATIONAL CONTRIBUTIONS TO THE UNION’S ENERGY EFFCIENCY TARGETS IN 2030 IN FINAL AND/OR PRIMARY ENERGY CONSUMPTION</w:t>
      </w:r>
    </w:p>
    <w:p w14:paraId="0ADE50D3" w14:textId="77777777" w:rsidR="00BF421E" w:rsidRPr="00FC318F" w:rsidRDefault="00BF421E" w:rsidP="00BF421E">
      <w:pPr>
        <w:spacing w:before="120" w:after="120"/>
        <w:ind w:left="850" w:hanging="850"/>
        <w:rPr>
          <w:rFonts w:eastAsia="Calibri"/>
          <w:szCs w:val="22"/>
        </w:rPr>
      </w:pPr>
      <w:r w:rsidRPr="00FC318F">
        <w:rPr>
          <w:rFonts w:eastAsia="Calibri"/>
          <w:szCs w:val="22"/>
        </w:rPr>
        <w:t>1.</w:t>
      </w:r>
      <w:r w:rsidRPr="00FC318F">
        <w:rPr>
          <w:rFonts w:eastAsia="Calibri"/>
          <w:szCs w:val="22"/>
        </w:rPr>
        <w:tab/>
        <w:t xml:space="preserve">The level of national contributions is calculated based on the </w:t>
      </w:r>
      <w:r w:rsidRPr="00FC318F">
        <w:rPr>
          <w:rFonts w:eastAsia="Calibri"/>
          <w:strike/>
          <w:szCs w:val="22"/>
        </w:rPr>
        <w:t>indicative</w:t>
      </w:r>
      <w:r w:rsidRPr="00FC318F">
        <w:rPr>
          <w:rFonts w:eastAsia="Calibri"/>
          <w:szCs w:val="22"/>
        </w:rPr>
        <w:t xml:space="preserve"> formula:</w:t>
      </w:r>
    </w:p>
    <w:p w14:paraId="0DCF53BF" w14:textId="77777777" w:rsidR="00BF421E" w:rsidRPr="00FC318F" w:rsidRDefault="00E754AC" w:rsidP="00BF421E">
      <w:pPr>
        <w:spacing w:before="120" w:after="120"/>
        <w:ind w:left="850"/>
        <w:rPr>
          <w:rFonts w:eastAsia="Calibri"/>
          <w:szCs w:val="22"/>
        </w:rPr>
      </w:pPr>
      <m:oMathPara>
        <m:oMath>
          <m:sSub>
            <m:sSubPr>
              <m:ctrlPr>
                <w:rPr>
                  <w:rFonts w:ascii="Cambria Math" w:eastAsia="Calibri" w:hAnsi="Cambria Math"/>
                  <w:szCs w:val="22"/>
                </w:rPr>
              </m:ctrlPr>
            </m:sSubPr>
            <m:e>
              <m:r>
                <w:rPr>
                  <w:rFonts w:ascii="Cambria Math" w:eastAsia="Calibri" w:hAnsi="Cambria Math"/>
                  <w:szCs w:val="22"/>
                </w:rPr>
                <m:t>FEC</m:t>
              </m:r>
            </m:e>
            <m:sub>
              <m:sSub>
                <m:sSubPr>
                  <m:ctrlPr>
                    <w:rPr>
                      <w:rFonts w:ascii="Cambria Math" w:eastAsia="Calibri" w:hAnsi="Cambria Math"/>
                      <w:szCs w:val="22"/>
                    </w:rPr>
                  </m:ctrlPr>
                </m:sSubPr>
                <m:e>
                  <m:r>
                    <w:rPr>
                      <w:rFonts w:ascii="Cambria Math" w:eastAsia="Calibri" w:hAnsi="Cambria Math"/>
                      <w:szCs w:val="22"/>
                    </w:rPr>
                    <m:t>C</m:t>
                  </m:r>
                </m:e>
                <m:sub>
                  <m:r>
                    <m:rPr>
                      <m:sty m:val="p"/>
                    </m:rPr>
                    <w:rPr>
                      <w:rFonts w:ascii="Cambria Math" w:eastAsia="Calibri" w:hAnsi="Cambria Math"/>
                      <w:szCs w:val="22"/>
                    </w:rPr>
                    <m:t>2030</m:t>
                  </m:r>
                </m:sub>
              </m:sSub>
            </m:sub>
          </m:sSub>
          <m:r>
            <m:rPr>
              <m:sty m:val="p"/>
            </m:rPr>
            <w:rPr>
              <w:rFonts w:ascii="Cambria Math" w:eastAsia="Calibri" w:hAnsi="Cambria Math"/>
              <w:szCs w:val="22"/>
            </w:rPr>
            <m:t>= </m:t>
          </m:r>
          <m:sSub>
            <m:sSubPr>
              <m:ctrlPr>
                <w:rPr>
                  <w:rFonts w:ascii="Cambria Math" w:eastAsia="Calibri" w:hAnsi="Cambria Math"/>
                  <w:szCs w:val="22"/>
                </w:rPr>
              </m:ctrlPr>
            </m:sSubPr>
            <m:e>
              <m:r>
                <w:rPr>
                  <w:rFonts w:ascii="Cambria Math" w:eastAsia="Calibri" w:hAnsi="Cambria Math"/>
                  <w:szCs w:val="22"/>
                </w:rPr>
                <m:t>C</m:t>
              </m:r>
            </m:e>
            <m:sub>
              <m:r>
                <w:rPr>
                  <w:rFonts w:ascii="Cambria Math" w:eastAsia="Calibri" w:hAnsi="Cambria Math"/>
                  <w:szCs w:val="22"/>
                </w:rPr>
                <m:t>EU</m:t>
              </m:r>
            </m:sub>
          </m:sSub>
          <m:d>
            <m:dPr>
              <m:ctrlPr>
                <w:rPr>
                  <w:rFonts w:ascii="Cambria Math" w:eastAsia="Calibri" w:hAnsi="Cambria Math"/>
                  <w:szCs w:val="22"/>
                </w:rPr>
              </m:ctrlPr>
            </m:dPr>
            <m:e>
              <m:r>
                <m:rPr>
                  <m:sty m:val="p"/>
                </m:rPr>
                <w:rPr>
                  <w:rFonts w:ascii="Cambria Math" w:eastAsia="Calibri" w:hAnsi="Cambria Math"/>
                  <w:szCs w:val="22"/>
                </w:rPr>
                <m:t>1-</m:t>
              </m:r>
              <m:r>
                <w:rPr>
                  <w:rFonts w:ascii="Cambria Math" w:eastAsia="Calibri" w:hAnsi="Cambria Math"/>
                  <w:szCs w:val="22"/>
                </w:rPr>
                <m:t>Target</m:t>
              </m:r>
            </m:e>
          </m:d>
          <m:r>
            <m:rPr>
              <m:sty m:val="p"/>
            </m:rPr>
            <w:rPr>
              <w:rFonts w:ascii="Cambria Math" w:eastAsia="Calibri" w:hAnsi="Cambria Math"/>
              <w:szCs w:val="22"/>
            </w:rPr>
            <m:t> </m:t>
          </m:r>
          <m:sSub>
            <m:sSubPr>
              <m:ctrlPr>
                <w:rPr>
                  <w:rFonts w:ascii="Cambria Math" w:eastAsia="Calibri" w:hAnsi="Cambria Math"/>
                  <w:szCs w:val="22"/>
                </w:rPr>
              </m:ctrlPr>
            </m:sSubPr>
            <m:e>
              <m:r>
                <w:rPr>
                  <w:rFonts w:ascii="Cambria Math" w:eastAsia="Calibri" w:hAnsi="Cambria Math"/>
                  <w:szCs w:val="22"/>
                </w:rPr>
                <m:t>FEC</m:t>
              </m:r>
            </m:e>
            <m:sub>
              <m:sSub>
                <m:sSubPr>
                  <m:ctrlPr>
                    <w:rPr>
                      <w:rFonts w:ascii="Cambria Math" w:eastAsia="Calibri" w:hAnsi="Cambria Math"/>
                      <w:szCs w:val="22"/>
                    </w:rPr>
                  </m:ctrlPr>
                </m:sSubPr>
                <m:e>
                  <m:r>
                    <w:rPr>
                      <w:rFonts w:ascii="Cambria Math" w:eastAsia="Calibri" w:hAnsi="Cambria Math"/>
                      <w:szCs w:val="22"/>
                    </w:rPr>
                    <m:t>B</m:t>
                  </m:r>
                </m:e>
                <m:sub>
                  <m:r>
                    <m:rPr>
                      <m:sty m:val="p"/>
                    </m:rPr>
                    <w:rPr>
                      <w:rFonts w:ascii="Cambria Math" w:eastAsia="Calibri" w:hAnsi="Cambria Math"/>
                      <w:szCs w:val="22"/>
                    </w:rPr>
                    <m:t>2030</m:t>
                  </m:r>
                </m:sub>
              </m:sSub>
            </m:sub>
          </m:sSub>
        </m:oMath>
      </m:oMathPara>
    </w:p>
    <w:p w14:paraId="65CC767D" w14:textId="77777777" w:rsidR="00BF421E" w:rsidRPr="00FC318F" w:rsidRDefault="00E754AC" w:rsidP="00BF421E">
      <w:pPr>
        <w:spacing w:before="120" w:after="120"/>
        <w:ind w:left="850"/>
        <w:rPr>
          <w:rFonts w:eastAsia="Calibri"/>
          <w:szCs w:val="22"/>
        </w:rPr>
      </w:pPr>
      <m:oMathPara>
        <m:oMathParaPr>
          <m:jc m:val="center"/>
        </m:oMathParaPr>
        <m:oMath>
          <m:sSub>
            <m:sSubPr>
              <m:ctrlPr>
                <w:rPr>
                  <w:rFonts w:ascii="Cambria Math" w:eastAsia="Calibri" w:hAnsi="Cambria Math"/>
                  <w:iCs/>
                  <w:szCs w:val="22"/>
                </w:rPr>
              </m:ctrlPr>
            </m:sSubPr>
            <m:e>
              <m:r>
                <w:rPr>
                  <w:rFonts w:ascii="Cambria Math" w:eastAsia="Calibri" w:hAnsi="Cambria Math"/>
                  <w:szCs w:val="22"/>
                </w:rPr>
                <m:t>PEC</m:t>
              </m:r>
            </m:e>
            <m:sub>
              <m:sSub>
                <m:sSubPr>
                  <m:ctrlPr>
                    <w:rPr>
                      <w:rFonts w:ascii="Cambria Math" w:eastAsia="Calibri" w:hAnsi="Cambria Math"/>
                      <w:iCs/>
                      <w:szCs w:val="22"/>
                    </w:rPr>
                  </m:ctrlPr>
                </m:sSubPr>
                <m:e>
                  <m:r>
                    <w:rPr>
                      <w:rFonts w:ascii="Cambria Math" w:eastAsia="Calibri" w:hAnsi="Cambria Math"/>
                      <w:szCs w:val="22"/>
                    </w:rPr>
                    <m:t>C</m:t>
                  </m:r>
                </m:e>
                <m:sub>
                  <m:r>
                    <m:rPr>
                      <m:sty m:val="p"/>
                    </m:rPr>
                    <w:rPr>
                      <w:rFonts w:ascii="Cambria Math" w:eastAsia="Calibri" w:hAnsi="Cambria Math"/>
                      <w:szCs w:val="22"/>
                    </w:rPr>
                    <m:t>2030</m:t>
                  </m:r>
                </m:sub>
              </m:sSub>
            </m:sub>
          </m:sSub>
          <m:r>
            <m:rPr>
              <m:sty m:val="p"/>
            </m:rPr>
            <w:rPr>
              <w:rFonts w:ascii="Cambria Math" w:eastAsia="Calibri" w:hAnsi="Cambria Math"/>
              <w:szCs w:val="22"/>
            </w:rPr>
            <m:t>= </m:t>
          </m:r>
          <m:sSub>
            <m:sSubPr>
              <m:ctrlPr>
                <w:rPr>
                  <w:rFonts w:ascii="Cambria Math" w:eastAsia="Calibri" w:hAnsi="Cambria Math"/>
                  <w:iCs/>
                  <w:szCs w:val="22"/>
                </w:rPr>
              </m:ctrlPr>
            </m:sSubPr>
            <m:e>
              <m:r>
                <w:rPr>
                  <w:rFonts w:ascii="Cambria Math" w:eastAsia="Calibri" w:hAnsi="Cambria Math"/>
                  <w:szCs w:val="22"/>
                </w:rPr>
                <m:t>C</m:t>
              </m:r>
            </m:e>
            <m:sub>
              <m:r>
                <w:rPr>
                  <w:rFonts w:ascii="Cambria Math" w:eastAsia="Calibri" w:hAnsi="Cambria Math"/>
                  <w:szCs w:val="22"/>
                </w:rPr>
                <m:t>EU</m:t>
              </m:r>
            </m:sub>
          </m:sSub>
          <m:d>
            <m:dPr>
              <m:ctrlPr>
                <w:rPr>
                  <w:rFonts w:ascii="Cambria Math" w:eastAsia="Calibri" w:hAnsi="Cambria Math"/>
                  <w:iCs/>
                  <w:szCs w:val="22"/>
                </w:rPr>
              </m:ctrlPr>
            </m:dPr>
            <m:e>
              <m:r>
                <m:rPr>
                  <m:sty m:val="p"/>
                </m:rPr>
                <w:rPr>
                  <w:rFonts w:ascii="Cambria Math" w:eastAsia="Calibri" w:hAnsi="Cambria Math"/>
                  <w:szCs w:val="22"/>
                </w:rPr>
                <m:t>1-</m:t>
              </m:r>
              <m:r>
                <w:rPr>
                  <w:rFonts w:ascii="Cambria Math" w:eastAsia="Calibri" w:hAnsi="Cambria Math"/>
                  <w:szCs w:val="22"/>
                </w:rPr>
                <m:t>Target</m:t>
              </m:r>
            </m:e>
          </m:d>
          <m:r>
            <m:rPr>
              <m:sty m:val="p"/>
            </m:rPr>
            <w:rPr>
              <w:rFonts w:ascii="Cambria Math" w:eastAsia="Calibri" w:hAnsi="Cambria Math"/>
              <w:szCs w:val="22"/>
            </w:rPr>
            <m:t> </m:t>
          </m:r>
          <m:sSub>
            <m:sSubPr>
              <m:ctrlPr>
                <w:rPr>
                  <w:rFonts w:ascii="Cambria Math" w:eastAsia="Calibri" w:hAnsi="Cambria Math"/>
                  <w:iCs/>
                  <w:szCs w:val="22"/>
                </w:rPr>
              </m:ctrlPr>
            </m:sSubPr>
            <m:e>
              <m:r>
                <w:rPr>
                  <w:rFonts w:ascii="Cambria Math" w:eastAsia="Calibri" w:hAnsi="Cambria Math"/>
                  <w:szCs w:val="22"/>
                </w:rPr>
                <m:t>PEC</m:t>
              </m:r>
            </m:e>
            <m:sub>
              <m:sSub>
                <m:sSubPr>
                  <m:ctrlPr>
                    <w:rPr>
                      <w:rFonts w:ascii="Cambria Math" w:eastAsia="Calibri" w:hAnsi="Cambria Math"/>
                      <w:iCs/>
                      <w:szCs w:val="22"/>
                    </w:rPr>
                  </m:ctrlPr>
                </m:sSubPr>
                <m:e>
                  <m:r>
                    <w:rPr>
                      <w:rFonts w:ascii="Cambria Math" w:eastAsia="Calibri" w:hAnsi="Cambria Math"/>
                      <w:szCs w:val="22"/>
                    </w:rPr>
                    <m:t>B</m:t>
                  </m:r>
                </m:e>
                <m:sub>
                  <m:r>
                    <m:rPr>
                      <m:sty m:val="p"/>
                    </m:rPr>
                    <w:rPr>
                      <w:rFonts w:ascii="Cambria Math" w:eastAsia="Calibri" w:hAnsi="Cambria Math"/>
                      <w:szCs w:val="22"/>
                    </w:rPr>
                    <m:t>2030</m:t>
                  </m:r>
                </m:sub>
              </m:sSub>
            </m:sub>
          </m:sSub>
        </m:oMath>
      </m:oMathPara>
    </w:p>
    <w:p w14:paraId="6FEA8AC6" w14:textId="77777777" w:rsidR="00BF421E" w:rsidRPr="00FC318F" w:rsidRDefault="00BF421E" w:rsidP="00BF421E">
      <w:pPr>
        <w:spacing w:before="120" w:after="120"/>
        <w:ind w:left="850"/>
        <w:rPr>
          <w:rFonts w:eastAsia="Calibri"/>
          <w:szCs w:val="22"/>
        </w:rPr>
      </w:pPr>
      <w:r w:rsidRPr="00FC318F">
        <w:rPr>
          <w:rFonts w:eastAsia="Calibri"/>
          <w:szCs w:val="22"/>
        </w:rPr>
        <w:t xml:space="preserve">Where </w:t>
      </w:r>
      <w:r w:rsidRPr="00FC318F">
        <w:rPr>
          <w:rFonts w:eastAsia="Calibri"/>
          <w:i/>
          <w:iCs/>
          <w:szCs w:val="22"/>
        </w:rPr>
        <w:t>C</w:t>
      </w:r>
      <w:r w:rsidRPr="00FC318F">
        <w:rPr>
          <w:rFonts w:eastAsia="Calibri"/>
          <w:i/>
          <w:szCs w:val="22"/>
          <w:vertAlign w:val="subscript"/>
        </w:rPr>
        <w:t>EU</w:t>
      </w:r>
      <w:r w:rsidRPr="00FC318F">
        <w:rPr>
          <w:rFonts w:eastAsia="Calibri"/>
          <w:szCs w:val="22"/>
        </w:rPr>
        <w:t xml:space="preserve"> is a correction factor </w:t>
      </w:r>
      <w:r w:rsidRPr="00FC318F">
        <w:rPr>
          <w:rFonts w:eastAsia="Calibri"/>
          <w:b/>
          <w:i/>
          <w:szCs w:val="22"/>
        </w:rPr>
        <w:t>set by the Commission after Member States reported the target</w:t>
      </w:r>
      <w:r w:rsidRPr="00FC318F">
        <w:rPr>
          <w:rFonts w:eastAsia="Calibri"/>
          <w:szCs w:val="22"/>
        </w:rPr>
        <w:t xml:space="preserve">, </w:t>
      </w:r>
      <w:r w:rsidRPr="00FC318F">
        <w:rPr>
          <w:rFonts w:eastAsia="Calibri"/>
          <w:i/>
          <w:iCs/>
          <w:szCs w:val="22"/>
        </w:rPr>
        <w:t>Target</w:t>
      </w:r>
      <w:r w:rsidRPr="00FC318F">
        <w:rPr>
          <w:rFonts w:eastAsia="Calibri"/>
          <w:szCs w:val="22"/>
        </w:rPr>
        <w:t xml:space="preserve"> is the level of national-specific ambition and </w:t>
      </w:r>
      <w:r w:rsidRPr="00FC318F">
        <w:rPr>
          <w:rFonts w:eastAsia="Calibri"/>
          <w:i/>
          <w:iCs/>
          <w:szCs w:val="22"/>
        </w:rPr>
        <w:t>FEC</w:t>
      </w:r>
      <w:r w:rsidRPr="00FC318F">
        <w:rPr>
          <w:rFonts w:eastAsia="Calibri"/>
          <w:i/>
          <w:szCs w:val="22"/>
          <w:vertAlign w:val="subscript"/>
        </w:rPr>
        <w:t>B2030</w:t>
      </w:r>
      <w:r w:rsidRPr="00FC318F">
        <w:rPr>
          <w:rFonts w:eastAsia="Calibri"/>
          <w:i/>
          <w:szCs w:val="22"/>
        </w:rPr>
        <w:t xml:space="preserve"> PEC</w:t>
      </w:r>
      <w:r w:rsidRPr="00FC318F">
        <w:rPr>
          <w:rFonts w:eastAsia="Calibri"/>
          <w:i/>
          <w:szCs w:val="22"/>
          <w:vertAlign w:val="subscript"/>
        </w:rPr>
        <w:t>B2030</w:t>
      </w:r>
      <w:r w:rsidRPr="00FC318F">
        <w:rPr>
          <w:rFonts w:eastAsia="Calibri"/>
          <w:szCs w:val="22"/>
        </w:rPr>
        <w:t xml:space="preserve"> is the 2020 Reference Scenario used as a baseline for 2030.</w:t>
      </w:r>
    </w:p>
    <w:p w14:paraId="13DAC751" w14:textId="66F59778" w:rsidR="00BF421E" w:rsidRPr="00FC318F" w:rsidRDefault="00BF421E" w:rsidP="00BF421E">
      <w:pPr>
        <w:spacing w:before="120" w:after="120"/>
        <w:ind w:left="850" w:hanging="850"/>
        <w:rPr>
          <w:rFonts w:eastAsia="Calibri"/>
          <w:szCs w:val="22"/>
        </w:rPr>
      </w:pPr>
      <w:r w:rsidRPr="00FC318F">
        <w:rPr>
          <w:rFonts w:eastAsia="Calibri"/>
          <w:szCs w:val="22"/>
        </w:rPr>
        <w:t>2.</w:t>
      </w:r>
      <w:r w:rsidRPr="00FC318F">
        <w:rPr>
          <w:rFonts w:eastAsia="Calibri"/>
          <w:szCs w:val="22"/>
        </w:rPr>
        <w:tab/>
        <w:t xml:space="preserve">The following </w:t>
      </w:r>
      <w:r w:rsidRPr="00FC318F">
        <w:rPr>
          <w:rFonts w:eastAsia="Calibri"/>
          <w:strike/>
          <w:szCs w:val="22"/>
        </w:rPr>
        <w:t>indicative</w:t>
      </w:r>
      <w:r w:rsidRPr="00FC318F">
        <w:rPr>
          <w:rFonts w:eastAsia="Calibri"/>
          <w:szCs w:val="22"/>
        </w:rPr>
        <w:t xml:space="preserve"> formula represents the objective criteria reflecting the factors listed in points (d) (i) to (</w:t>
      </w:r>
      <w:r w:rsidR="00735E41" w:rsidRPr="00735E41">
        <w:rPr>
          <w:rFonts w:eastAsia="Calibri"/>
          <w:szCs w:val="22"/>
        </w:rPr>
        <w:t>i</w:t>
      </w:r>
      <w:r w:rsidRPr="00FC318F">
        <w:rPr>
          <w:rFonts w:eastAsia="Calibri"/>
          <w:szCs w:val="22"/>
        </w:rPr>
        <w:t>v) of Article 4(2), each used for defining the level of national-specific ambition in % (</w:t>
      </w:r>
      <w:r w:rsidRPr="00FC318F">
        <w:rPr>
          <w:rFonts w:eastAsia="Calibri"/>
          <w:i/>
          <w:iCs/>
          <w:szCs w:val="22"/>
        </w:rPr>
        <w:t>Target</w:t>
      </w:r>
      <w:r w:rsidRPr="00FC318F">
        <w:rPr>
          <w:rFonts w:eastAsia="Calibri"/>
          <w:szCs w:val="22"/>
        </w:rPr>
        <w:t>) and having the same weight in the formula (0,25):</w:t>
      </w:r>
    </w:p>
    <w:p w14:paraId="4B1D2BCB" w14:textId="77777777" w:rsidR="00BF421E" w:rsidRPr="00FC318F" w:rsidRDefault="00BF421E" w:rsidP="00BF421E">
      <w:pPr>
        <w:spacing w:before="120" w:after="120"/>
        <w:ind w:left="1417" w:hanging="567"/>
        <w:rPr>
          <w:rFonts w:eastAsia="Calibri"/>
          <w:szCs w:val="22"/>
        </w:rPr>
      </w:pPr>
      <w:r w:rsidRPr="00FC318F">
        <w:rPr>
          <w:rFonts w:eastAsia="Calibri"/>
          <w:szCs w:val="22"/>
        </w:rPr>
        <w:t>a)</w:t>
      </w:r>
      <w:r w:rsidRPr="00FC318F">
        <w:rPr>
          <w:rFonts w:eastAsia="Calibri"/>
          <w:szCs w:val="22"/>
        </w:rPr>
        <w:tab/>
        <w:t>a flat rate contribution ("F</w:t>
      </w:r>
      <w:r w:rsidRPr="00FC318F">
        <w:rPr>
          <w:rFonts w:eastAsia="Calibri"/>
          <w:szCs w:val="22"/>
          <w:vertAlign w:val="subscript"/>
        </w:rPr>
        <w:t>flat</w:t>
      </w:r>
      <w:r w:rsidRPr="00FC318F">
        <w:rPr>
          <w:rFonts w:eastAsia="Calibri"/>
          <w:szCs w:val="22"/>
        </w:rPr>
        <w:t>");</w:t>
      </w:r>
    </w:p>
    <w:p w14:paraId="3925DB85" w14:textId="77777777" w:rsidR="00BF421E" w:rsidRPr="00FC318F" w:rsidRDefault="00BF421E" w:rsidP="00BF421E">
      <w:pPr>
        <w:spacing w:before="120" w:after="120"/>
        <w:ind w:left="1417" w:hanging="567"/>
        <w:rPr>
          <w:rFonts w:eastAsia="Calibri"/>
          <w:szCs w:val="22"/>
        </w:rPr>
      </w:pPr>
      <w:r w:rsidRPr="00FC318F">
        <w:rPr>
          <w:rFonts w:eastAsia="Calibri"/>
          <w:szCs w:val="22"/>
        </w:rPr>
        <w:t>b)</w:t>
      </w:r>
      <w:r w:rsidRPr="00FC318F">
        <w:rPr>
          <w:rFonts w:eastAsia="Calibri"/>
          <w:szCs w:val="22"/>
        </w:rPr>
        <w:tab/>
        <w:t>GDP-per-capita dependent contribution ("F</w:t>
      </w:r>
      <w:r w:rsidRPr="00FC318F">
        <w:rPr>
          <w:rFonts w:eastAsia="Calibri"/>
          <w:szCs w:val="22"/>
          <w:vertAlign w:val="subscript"/>
        </w:rPr>
        <w:t>wealth</w:t>
      </w:r>
      <w:r w:rsidRPr="00FC318F">
        <w:rPr>
          <w:rFonts w:eastAsia="Calibri"/>
          <w:szCs w:val="22"/>
        </w:rPr>
        <w:t>");</w:t>
      </w:r>
    </w:p>
    <w:p w14:paraId="7C634FCF" w14:textId="77777777" w:rsidR="00BF421E" w:rsidRPr="00FC318F" w:rsidRDefault="00BF421E" w:rsidP="00BF421E">
      <w:pPr>
        <w:spacing w:before="120" w:after="120"/>
        <w:ind w:left="1417" w:hanging="567"/>
        <w:rPr>
          <w:rFonts w:eastAsia="Calibri"/>
          <w:szCs w:val="22"/>
        </w:rPr>
      </w:pPr>
      <w:r w:rsidRPr="00FC318F">
        <w:rPr>
          <w:rFonts w:eastAsia="Calibri"/>
          <w:szCs w:val="22"/>
        </w:rPr>
        <w:t>c)</w:t>
      </w:r>
      <w:r w:rsidRPr="00FC318F">
        <w:rPr>
          <w:rFonts w:eastAsia="Calibri"/>
          <w:szCs w:val="22"/>
        </w:rPr>
        <w:tab/>
        <w:t>energy intensity dependent contribution ("F</w:t>
      </w:r>
      <w:r w:rsidRPr="00FC318F">
        <w:rPr>
          <w:rFonts w:eastAsia="Calibri"/>
          <w:szCs w:val="22"/>
          <w:vertAlign w:val="subscript"/>
        </w:rPr>
        <w:t>intensity</w:t>
      </w:r>
      <w:r w:rsidRPr="00FC318F">
        <w:rPr>
          <w:rFonts w:eastAsia="Calibri"/>
          <w:szCs w:val="22"/>
        </w:rPr>
        <w:t>");</w:t>
      </w:r>
    </w:p>
    <w:p w14:paraId="08F9B7E1" w14:textId="77777777" w:rsidR="00BF421E" w:rsidRPr="00FC318F" w:rsidRDefault="00BF421E" w:rsidP="00BF421E">
      <w:pPr>
        <w:spacing w:before="120" w:after="120"/>
        <w:ind w:left="1417" w:hanging="567"/>
        <w:rPr>
          <w:rFonts w:eastAsia="Calibri"/>
          <w:szCs w:val="22"/>
        </w:rPr>
      </w:pPr>
      <w:r w:rsidRPr="00FC318F">
        <w:rPr>
          <w:rFonts w:eastAsia="Calibri"/>
          <w:szCs w:val="22"/>
        </w:rPr>
        <w:t>d)</w:t>
      </w:r>
      <w:r w:rsidRPr="00FC318F">
        <w:rPr>
          <w:rFonts w:eastAsia="Calibri"/>
          <w:szCs w:val="22"/>
        </w:rPr>
        <w:tab/>
        <w:t>cost-effective energy savings potential contribution ("F</w:t>
      </w:r>
      <w:r w:rsidRPr="00FC318F">
        <w:rPr>
          <w:rFonts w:eastAsia="Calibri"/>
          <w:szCs w:val="22"/>
          <w:vertAlign w:val="subscript"/>
        </w:rPr>
        <w:t>potential</w:t>
      </w:r>
      <w:r w:rsidRPr="00FC318F">
        <w:rPr>
          <w:rFonts w:eastAsia="Calibri"/>
          <w:szCs w:val="22"/>
        </w:rPr>
        <w:t>").</w:t>
      </w:r>
    </w:p>
    <w:p w14:paraId="52F67B82" w14:textId="5E3F6A51" w:rsidR="00BF421E" w:rsidRPr="00FC318F" w:rsidRDefault="00BF421E" w:rsidP="00BF421E">
      <w:pPr>
        <w:spacing w:before="120" w:after="120"/>
        <w:ind w:left="850" w:hanging="850"/>
        <w:rPr>
          <w:rFonts w:eastAsia="Calibri"/>
          <w:szCs w:val="22"/>
        </w:rPr>
      </w:pPr>
      <w:r w:rsidRPr="00FC318F">
        <w:rPr>
          <w:rFonts w:eastAsia="Calibri"/>
          <w:szCs w:val="22"/>
        </w:rPr>
        <w:t>3.</w:t>
      </w:r>
      <w:r w:rsidRPr="00FC318F">
        <w:rPr>
          <w:rFonts w:eastAsia="Calibri"/>
          <w:szCs w:val="22"/>
        </w:rPr>
        <w:tab/>
        <w:t>F</w:t>
      </w:r>
      <w:r w:rsidRPr="00FC318F">
        <w:rPr>
          <w:rFonts w:eastAsia="Calibri"/>
          <w:szCs w:val="22"/>
          <w:vertAlign w:val="subscript"/>
        </w:rPr>
        <w:t>flat</w:t>
      </w:r>
      <w:r w:rsidRPr="00FC318F">
        <w:rPr>
          <w:rFonts w:eastAsia="Calibri"/>
          <w:szCs w:val="22"/>
        </w:rPr>
        <w:t xml:space="preserve"> represents the 2030 Union target that includes the additional efforts needed to reach the Union’s energy efficiency targets in FEC and PEC compared to the </w:t>
      </w:r>
      <w:r w:rsidRPr="00FC318F">
        <w:rPr>
          <w:rFonts w:eastAsia="Calibri"/>
          <w:b/>
          <w:i/>
          <w:szCs w:val="22"/>
        </w:rPr>
        <w:t>2007</w:t>
      </w:r>
      <w:r w:rsidRPr="00FC318F">
        <w:rPr>
          <w:rFonts w:eastAsia="Calibri"/>
          <w:i/>
          <w:szCs w:val="22"/>
        </w:rPr>
        <w:t xml:space="preserve"> </w:t>
      </w:r>
      <w:r w:rsidRPr="00FC318F">
        <w:rPr>
          <w:rFonts w:eastAsia="Calibri"/>
          <w:szCs w:val="22"/>
        </w:rPr>
        <w:t>Reference Scenario projections for 2030.</w:t>
      </w:r>
    </w:p>
    <w:p w14:paraId="54ED1C57" w14:textId="77777777" w:rsidR="00BF421E" w:rsidRPr="00FC318F" w:rsidRDefault="00BF421E" w:rsidP="00BF421E">
      <w:pPr>
        <w:spacing w:before="120" w:after="120"/>
        <w:ind w:left="850" w:hanging="850"/>
        <w:rPr>
          <w:rFonts w:eastAsia="Calibri"/>
          <w:szCs w:val="22"/>
        </w:rPr>
      </w:pPr>
      <w:r w:rsidRPr="00FC318F">
        <w:rPr>
          <w:rFonts w:eastAsia="Calibri"/>
          <w:szCs w:val="22"/>
        </w:rPr>
        <w:t>4.</w:t>
      </w:r>
      <w:r w:rsidRPr="00FC318F">
        <w:rPr>
          <w:rFonts w:eastAsia="Calibri"/>
          <w:szCs w:val="22"/>
        </w:rPr>
        <w:tab/>
        <w:t>F</w:t>
      </w:r>
      <w:r w:rsidRPr="00FC318F">
        <w:rPr>
          <w:rFonts w:eastAsia="Calibri"/>
          <w:szCs w:val="22"/>
          <w:vertAlign w:val="subscript"/>
          <w:lang w:val="en-IE"/>
        </w:rPr>
        <w:t>wealth</w:t>
      </w:r>
      <w:r w:rsidRPr="00FC318F">
        <w:rPr>
          <w:rFonts w:eastAsia="Calibri"/>
          <w:szCs w:val="22"/>
        </w:rPr>
        <w:t xml:space="preserve"> shall be calculated for each Member State based on its three-year average Eurostat's real GDP per capita index to the Union’s three-year average over the 2017-2019 period, expressed in Purchasing power parities (PPPs).</w:t>
      </w:r>
    </w:p>
    <w:p w14:paraId="276527F3" w14:textId="77777777" w:rsidR="00BF421E" w:rsidRPr="00FC318F" w:rsidRDefault="00BF421E" w:rsidP="00BF421E">
      <w:pPr>
        <w:spacing w:before="120" w:after="120"/>
        <w:ind w:left="850" w:hanging="850"/>
        <w:rPr>
          <w:rFonts w:eastAsia="Calibri"/>
          <w:szCs w:val="22"/>
        </w:rPr>
      </w:pPr>
      <w:r w:rsidRPr="00FC318F">
        <w:rPr>
          <w:rFonts w:eastAsia="Calibri"/>
          <w:szCs w:val="22"/>
        </w:rPr>
        <w:t>5.</w:t>
      </w:r>
      <w:r w:rsidRPr="00FC318F">
        <w:rPr>
          <w:rFonts w:eastAsia="Calibri"/>
          <w:szCs w:val="22"/>
        </w:rPr>
        <w:tab/>
        <w:t>F</w:t>
      </w:r>
      <w:r w:rsidRPr="00FC318F">
        <w:rPr>
          <w:rFonts w:eastAsia="Calibri"/>
          <w:szCs w:val="22"/>
          <w:vertAlign w:val="subscript"/>
        </w:rPr>
        <w:t>intensity</w:t>
      </w:r>
      <w:r w:rsidRPr="00FC318F">
        <w:rPr>
          <w:rFonts w:eastAsia="Calibri"/>
          <w:szCs w:val="22"/>
        </w:rPr>
        <w:t xml:space="preserve"> shall be calculated for each Member State based on its three-year average final energy intensity (FEC or PEC per real GDP in PPPs) index to the Union’s three-year average over 2017-2019 period.</w:t>
      </w:r>
    </w:p>
    <w:p w14:paraId="6EBA4FCB" w14:textId="41DE8243" w:rsidR="00BF421E" w:rsidRPr="00FC318F" w:rsidRDefault="00BF421E" w:rsidP="00BF421E">
      <w:pPr>
        <w:spacing w:before="120" w:after="120"/>
        <w:ind w:left="850" w:hanging="850"/>
        <w:rPr>
          <w:rFonts w:eastAsia="Calibri"/>
          <w:szCs w:val="22"/>
        </w:rPr>
      </w:pPr>
      <w:r w:rsidRPr="00FC318F">
        <w:rPr>
          <w:rFonts w:eastAsia="Calibri"/>
          <w:szCs w:val="22"/>
        </w:rPr>
        <w:t>6.</w:t>
      </w:r>
      <w:r w:rsidRPr="00FC318F">
        <w:rPr>
          <w:rFonts w:eastAsia="Calibri"/>
          <w:szCs w:val="22"/>
        </w:rPr>
        <w:tab/>
        <w:t>F</w:t>
      </w:r>
      <w:r w:rsidRPr="00FC318F">
        <w:rPr>
          <w:rFonts w:eastAsia="Calibri"/>
          <w:szCs w:val="22"/>
          <w:vertAlign w:val="subscript"/>
        </w:rPr>
        <w:t>potential</w:t>
      </w:r>
      <w:r w:rsidRPr="00FC318F">
        <w:rPr>
          <w:rFonts w:eastAsia="Calibri"/>
          <w:szCs w:val="22"/>
        </w:rPr>
        <w:t xml:space="preserve"> shall be calculated for each Member State based on the final or primary energy savings under the PRIMES MIX 55% scenario for 2030. The savings are expressed in relation to </w:t>
      </w:r>
      <w:r w:rsidRPr="00FC318F">
        <w:rPr>
          <w:rFonts w:eastAsia="Calibri"/>
          <w:b/>
          <w:i/>
          <w:szCs w:val="22"/>
        </w:rPr>
        <w:t>2007</w:t>
      </w:r>
      <w:r w:rsidRPr="00FC318F">
        <w:rPr>
          <w:rFonts w:eastAsia="Calibri"/>
          <w:i/>
          <w:szCs w:val="22"/>
        </w:rPr>
        <w:t xml:space="preserve"> </w:t>
      </w:r>
      <w:r w:rsidRPr="00FC318F">
        <w:rPr>
          <w:rFonts w:eastAsia="Calibri"/>
          <w:szCs w:val="22"/>
        </w:rPr>
        <w:t>Reference Scenario projections for 2030.</w:t>
      </w:r>
    </w:p>
    <w:p w14:paraId="58A80B21" w14:textId="1D3CA02A" w:rsidR="00BF421E" w:rsidRPr="00FC318F" w:rsidRDefault="00BF421E" w:rsidP="00BF421E">
      <w:pPr>
        <w:spacing w:before="120" w:after="120"/>
        <w:ind w:left="850" w:hanging="850"/>
        <w:rPr>
          <w:rFonts w:eastAsia="Calibri"/>
          <w:szCs w:val="22"/>
        </w:rPr>
      </w:pPr>
      <w:r w:rsidRPr="00FC318F">
        <w:rPr>
          <w:rFonts w:eastAsia="Calibri"/>
          <w:szCs w:val="22"/>
        </w:rPr>
        <w:t>7.</w:t>
      </w:r>
      <w:r w:rsidRPr="00FC318F">
        <w:rPr>
          <w:rFonts w:eastAsia="Calibri"/>
          <w:szCs w:val="22"/>
        </w:rPr>
        <w:tab/>
        <w:t>For each criteria provided in point 2(a) to (</w:t>
      </w:r>
      <w:r w:rsidRPr="00735E41">
        <w:rPr>
          <w:rFonts w:eastAsia="Calibri"/>
          <w:szCs w:val="22"/>
        </w:rPr>
        <w:t>d</w:t>
      </w:r>
      <w:r w:rsidRPr="00FC318F">
        <w:rPr>
          <w:rFonts w:eastAsia="Calibri"/>
          <w:szCs w:val="22"/>
        </w:rPr>
        <w:t>), a lower and upper limit shall be applied. The level of ambition for each factor shall be capped at 50% and 150% of the Union average level of ambition under a given factor.</w:t>
      </w:r>
    </w:p>
    <w:p w14:paraId="41BFE281" w14:textId="77777777" w:rsidR="00BF421E" w:rsidRPr="00FC318F" w:rsidRDefault="00BF421E" w:rsidP="00BF421E">
      <w:pPr>
        <w:spacing w:before="120" w:after="120"/>
        <w:ind w:left="850" w:hanging="850"/>
        <w:rPr>
          <w:rFonts w:eastAsia="Calibri"/>
          <w:szCs w:val="22"/>
        </w:rPr>
      </w:pPr>
      <w:r w:rsidRPr="00FC318F">
        <w:rPr>
          <w:rFonts w:eastAsia="Calibri"/>
          <w:szCs w:val="22"/>
        </w:rPr>
        <w:t>8.</w:t>
      </w:r>
      <w:r w:rsidRPr="00FC318F">
        <w:rPr>
          <w:rFonts w:eastAsia="Calibri"/>
          <w:szCs w:val="22"/>
        </w:rPr>
        <w:tab/>
        <w:t>The source of the input data used to calculate the factors is Eurostat unless stated otherwise.</w:t>
      </w:r>
    </w:p>
    <w:p w14:paraId="16FFF548" w14:textId="77777777" w:rsidR="00735E41" w:rsidRDefault="00735E41" w:rsidP="00735E41">
      <w:pPr>
        <w:pStyle w:val="Point0"/>
      </w:pPr>
      <w:r>
        <w:t>9.</w:t>
      </w:r>
      <w:r>
        <w:tab/>
        <w:t>F</w:t>
      </w:r>
      <w:r>
        <w:rPr>
          <w:vertAlign w:val="subscript"/>
        </w:rPr>
        <w:t>total</w:t>
      </w:r>
      <w:r>
        <w:t xml:space="preserve"> shall be calculated as the weighted sum of all four factors (F</w:t>
      </w:r>
      <w:r>
        <w:rPr>
          <w:vertAlign w:val="subscript"/>
        </w:rPr>
        <w:t>flat</w:t>
      </w:r>
      <w:r>
        <w:t>. F</w:t>
      </w:r>
      <w:r>
        <w:rPr>
          <w:vertAlign w:val="subscript"/>
        </w:rPr>
        <w:t xml:space="preserve">wealth </w:t>
      </w:r>
      <w:r>
        <w:t>F</w:t>
      </w:r>
      <w:r>
        <w:rPr>
          <w:vertAlign w:val="subscript"/>
        </w:rPr>
        <w:t xml:space="preserve">intensity </w:t>
      </w:r>
      <w:r>
        <w:t>and</w:t>
      </w:r>
      <w:r>
        <w:rPr>
          <w:vertAlign w:val="subscript"/>
        </w:rPr>
        <w:t xml:space="preserve"> </w:t>
      </w:r>
      <w:r>
        <w:t>F</w:t>
      </w:r>
      <w:r>
        <w:rPr>
          <w:vertAlign w:val="subscript"/>
        </w:rPr>
        <w:t>potential</w:t>
      </w:r>
      <w:r>
        <w:t>). The target shall be then calculated as the product of the total factor F</w:t>
      </w:r>
      <w:r>
        <w:rPr>
          <w:vertAlign w:val="subscript"/>
        </w:rPr>
        <w:t>total</w:t>
      </w:r>
      <w:r>
        <w:t xml:space="preserve"> and the EU target.</w:t>
      </w:r>
    </w:p>
    <w:p w14:paraId="254006C7" w14:textId="77777777" w:rsidR="00BF421E" w:rsidRPr="00FC318F" w:rsidRDefault="00BF421E" w:rsidP="00BF421E">
      <w:pPr>
        <w:spacing w:before="120" w:after="120"/>
        <w:ind w:left="850" w:hanging="850"/>
        <w:rPr>
          <w:rFonts w:eastAsia="Calibri"/>
          <w:szCs w:val="22"/>
        </w:rPr>
      </w:pPr>
      <w:r w:rsidRPr="00FC318F">
        <w:rPr>
          <w:rFonts w:eastAsia="Calibri"/>
          <w:szCs w:val="22"/>
        </w:rPr>
        <w:t>10.</w:t>
      </w:r>
      <w:r w:rsidRPr="00FC318F">
        <w:rPr>
          <w:rFonts w:eastAsia="Calibri"/>
          <w:szCs w:val="22"/>
        </w:rPr>
        <w:tab/>
      </w:r>
      <w:r w:rsidRPr="00FC318F">
        <w:rPr>
          <w:rFonts w:eastAsia="Calibri"/>
          <w:b/>
          <w:i/>
          <w:szCs w:val="22"/>
        </w:rPr>
        <w:t>The Commission shall determine</w:t>
      </w:r>
      <w:r w:rsidRPr="00FC318F">
        <w:rPr>
          <w:rFonts w:eastAsia="Calibri"/>
          <w:b/>
          <w:szCs w:val="22"/>
        </w:rPr>
        <w:t xml:space="preserve"> </w:t>
      </w:r>
      <w:r w:rsidRPr="00FC318F">
        <w:rPr>
          <w:rFonts w:eastAsia="Calibri"/>
          <w:b/>
          <w:i/>
          <w:szCs w:val="22"/>
        </w:rPr>
        <w:t>a</w:t>
      </w:r>
      <w:r w:rsidRPr="00FC318F">
        <w:rPr>
          <w:rFonts w:eastAsia="Calibri"/>
          <w:szCs w:val="22"/>
        </w:rPr>
        <w:t xml:space="preserve"> primary and final energy correction factor C</w:t>
      </w:r>
      <w:r w:rsidRPr="00FC318F">
        <w:rPr>
          <w:rFonts w:eastAsia="Calibri"/>
          <w:szCs w:val="22"/>
          <w:vertAlign w:val="subscript"/>
        </w:rPr>
        <w:t>EU</w:t>
      </w:r>
      <w:r w:rsidRPr="00FC318F">
        <w:rPr>
          <w:rFonts w:eastAsia="Calibri"/>
          <w:b/>
          <w:i/>
          <w:szCs w:val="22"/>
          <w:vertAlign w:val="subscript"/>
        </w:rPr>
        <w:t>,</w:t>
      </w:r>
      <w:r w:rsidRPr="00FC318F">
        <w:rPr>
          <w:rFonts w:eastAsia="Calibri"/>
          <w:szCs w:val="22"/>
          <w:vertAlign w:val="subscript"/>
        </w:rPr>
        <w:t xml:space="preserve"> </w:t>
      </w:r>
      <w:r w:rsidRPr="00FC318F">
        <w:rPr>
          <w:rFonts w:eastAsia="Calibri"/>
          <w:b/>
          <w:i/>
          <w:szCs w:val="22"/>
        </w:rPr>
        <w:t>which</w:t>
      </w:r>
      <w:r w:rsidRPr="00FC318F">
        <w:rPr>
          <w:rFonts w:eastAsia="Calibri"/>
          <w:szCs w:val="22"/>
        </w:rPr>
        <w:t xml:space="preserve"> shall be applied to all Member States</w:t>
      </w:r>
      <w:r w:rsidRPr="00FC318F">
        <w:rPr>
          <w:rFonts w:eastAsia="Calibri"/>
          <w:b/>
          <w:szCs w:val="22"/>
        </w:rPr>
        <w:t xml:space="preserve">’ </w:t>
      </w:r>
      <w:r w:rsidRPr="00FC318F">
        <w:rPr>
          <w:rFonts w:eastAsia="Calibri"/>
          <w:b/>
          <w:i/>
          <w:szCs w:val="22"/>
        </w:rPr>
        <w:t>target allocation</w:t>
      </w:r>
      <w:r w:rsidRPr="00FC318F">
        <w:rPr>
          <w:rFonts w:eastAsia="Calibri"/>
          <w:szCs w:val="22"/>
        </w:rPr>
        <w:t xml:space="preserve"> to calibrate the sum of all national contributions to the Union primary and final energy consumption targets in 2030. The factor C</w:t>
      </w:r>
      <w:r w:rsidRPr="00FC318F">
        <w:rPr>
          <w:rFonts w:eastAsia="Calibri"/>
          <w:szCs w:val="22"/>
          <w:vertAlign w:val="subscript"/>
        </w:rPr>
        <w:t>EU</w:t>
      </w:r>
      <w:r w:rsidRPr="00FC318F">
        <w:rPr>
          <w:rFonts w:eastAsia="Calibri"/>
          <w:szCs w:val="22"/>
        </w:rPr>
        <w:t xml:space="preserve"> is identical for all Member States.</w:t>
      </w:r>
    </w:p>
    <w:p w14:paraId="2450D1E4" w14:textId="77777777" w:rsidR="00BF421E" w:rsidRPr="00FC318F" w:rsidRDefault="00BF421E" w:rsidP="00BF421E">
      <w:pPr>
        <w:spacing w:before="120" w:after="120"/>
        <w:jc w:val="center"/>
        <w:rPr>
          <w:rFonts w:eastAsia="Times New Roman"/>
          <w:noProof/>
          <w:szCs w:val="20"/>
        </w:rPr>
      </w:pPr>
      <w:r w:rsidRPr="00FC318F">
        <w:rPr>
          <w:rFonts w:eastAsia="Times New Roman"/>
          <w:noProof/>
          <w:szCs w:val="20"/>
        </w:rPr>
        <w:t>_____________</w:t>
      </w:r>
    </w:p>
    <w:p w14:paraId="16D51E44" w14:textId="77777777" w:rsidR="0038004D" w:rsidRPr="00FC318F" w:rsidRDefault="0038004D" w:rsidP="0038004D">
      <w:pPr>
        <w:spacing w:before="120" w:after="120"/>
        <w:jc w:val="center"/>
        <w:rPr>
          <w:rFonts w:eastAsia="Calibri"/>
          <w:noProof/>
          <w:szCs w:val="22"/>
        </w:rPr>
      </w:pPr>
      <w:r w:rsidRPr="00FC318F">
        <w:rPr>
          <w:rFonts w:eastAsia="Calibri"/>
          <w:noProof/>
          <w:szCs w:val="22"/>
        </w:rPr>
        <w:br w:type="page"/>
      </w:r>
    </w:p>
    <w:p w14:paraId="08F6E143" w14:textId="77777777" w:rsidR="00C86F49" w:rsidRPr="00FC318F" w:rsidRDefault="00C86F49" w:rsidP="00C86F49">
      <w:pPr>
        <w:spacing w:before="120" w:after="120"/>
        <w:jc w:val="center"/>
        <w:rPr>
          <w:rFonts w:eastAsia="Calibri"/>
          <w:b/>
          <w:szCs w:val="22"/>
          <w:u w:val="single"/>
        </w:rPr>
      </w:pPr>
      <w:r w:rsidRPr="00FC318F">
        <w:rPr>
          <w:rFonts w:eastAsia="Calibri"/>
          <w:b/>
          <w:szCs w:val="22"/>
          <w:u w:val="single"/>
        </w:rPr>
        <w:lastRenderedPageBreak/>
        <w:t>ANNEX II</w:t>
      </w:r>
    </w:p>
    <w:p w14:paraId="022C708E" w14:textId="77777777" w:rsidR="00C86F49" w:rsidRPr="00FC318F" w:rsidRDefault="00C86F49" w:rsidP="00C86F49">
      <w:pPr>
        <w:keepNext/>
        <w:spacing w:before="360" w:after="120"/>
        <w:ind w:left="851" w:hanging="851"/>
        <w:outlineLvl w:val="0"/>
        <w:rPr>
          <w:rFonts w:eastAsia="Calibri"/>
          <w:b/>
          <w:smallCaps/>
          <w:szCs w:val="22"/>
        </w:rPr>
      </w:pPr>
      <w:r w:rsidRPr="00FC318F">
        <w:rPr>
          <w:rFonts w:eastAsia="Calibri"/>
          <w:b/>
          <w:i/>
          <w:iCs/>
          <w:smallCaps/>
          <w:szCs w:val="22"/>
        </w:rPr>
        <w:t>GENERAL PRINCIPLES FOR THE CALCULATION OF ELECTRICITY FROM COGENERATION</w:t>
      </w:r>
    </w:p>
    <w:p w14:paraId="7DE6A750" w14:textId="77777777" w:rsidR="00C86F49" w:rsidRPr="00FC318F" w:rsidRDefault="00C86F49" w:rsidP="00C86F49">
      <w:pPr>
        <w:keepNext/>
        <w:numPr>
          <w:ilvl w:val="1"/>
          <w:numId w:val="0"/>
        </w:numPr>
        <w:tabs>
          <w:tab w:val="left" w:pos="850"/>
        </w:tabs>
        <w:spacing w:before="120" w:after="120"/>
        <w:ind w:left="851" w:hanging="851"/>
        <w:outlineLvl w:val="1"/>
        <w:rPr>
          <w:rFonts w:eastAsia="Calibri"/>
          <w:b/>
          <w:szCs w:val="22"/>
        </w:rPr>
      </w:pPr>
      <w:r w:rsidRPr="00FC318F">
        <w:rPr>
          <w:rFonts w:eastAsia="Calibri"/>
          <w:b/>
          <w:i/>
          <w:iCs/>
          <w:szCs w:val="22"/>
        </w:rPr>
        <w:t>Part I</w:t>
      </w:r>
    </w:p>
    <w:p w14:paraId="14AD9CF5" w14:textId="77777777" w:rsidR="00C86F49" w:rsidRPr="00FC318F" w:rsidRDefault="00C86F49" w:rsidP="00C86F49">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General principles</w:t>
      </w:r>
    </w:p>
    <w:p w14:paraId="636B14FB" w14:textId="77777777" w:rsidR="00C86F49" w:rsidRPr="00FC318F" w:rsidRDefault="00C86F49" w:rsidP="00C86F49">
      <w:pPr>
        <w:spacing w:before="120" w:after="120"/>
        <w:rPr>
          <w:rFonts w:eastAsia="Calibri"/>
          <w:szCs w:val="22"/>
        </w:rPr>
      </w:pPr>
      <w:r w:rsidRPr="00FC318F">
        <w:rPr>
          <w:rFonts w:eastAsia="Calibri"/>
          <w:szCs w:val="22"/>
        </w:rPr>
        <w:t>Values used for calculation of electricity from cogeneration shall be determined on the basis of the expected or actual operation of the unit under normal conditions of use. For micro- cogeneration units the calculation may be based on certified values.</w:t>
      </w:r>
    </w:p>
    <w:p w14:paraId="1E10C0F2" w14:textId="77777777" w:rsidR="00C86F49" w:rsidRPr="00FC318F" w:rsidRDefault="00C86F49" w:rsidP="00C86F49">
      <w:pPr>
        <w:spacing w:before="120" w:after="120"/>
        <w:ind w:left="850" w:hanging="850"/>
        <w:rPr>
          <w:rFonts w:eastAsia="Calibri"/>
          <w:szCs w:val="22"/>
        </w:rPr>
      </w:pPr>
      <w:r w:rsidRPr="00FC318F">
        <w:rPr>
          <w:rFonts w:eastAsia="Calibri"/>
          <w:szCs w:val="22"/>
        </w:rPr>
        <w:t>(a)</w:t>
      </w:r>
      <w:r w:rsidRPr="00FC318F">
        <w:rPr>
          <w:rFonts w:eastAsia="Calibri"/>
          <w:szCs w:val="22"/>
        </w:rPr>
        <w:tab/>
        <w:t>Electricity production from cogeneration shall be considered equal to total annual electricity production of the unit measured at the outlet of the main generators  if following conditions are met  :</w:t>
      </w:r>
    </w:p>
    <w:p w14:paraId="03C6BCA4" w14:textId="77777777" w:rsidR="00C86F49" w:rsidRPr="00FC318F" w:rsidRDefault="00C86F49" w:rsidP="00C86F49">
      <w:pPr>
        <w:spacing w:before="120" w:after="120"/>
        <w:ind w:left="1417" w:hanging="567"/>
        <w:rPr>
          <w:rFonts w:eastAsia="Calibri"/>
          <w:szCs w:val="22"/>
        </w:rPr>
      </w:pPr>
      <w:r w:rsidRPr="00FC318F">
        <w:rPr>
          <w:rFonts w:eastAsia="Calibri"/>
          <w:szCs w:val="22"/>
        </w:rPr>
        <w:t>(i)</w:t>
      </w:r>
      <w:r w:rsidRPr="00FC318F">
        <w:rPr>
          <w:rFonts w:eastAsia="Calibri"/>
          <w:szCs w:val="22"/>
        </w:rPr>
        <w:tab/>
        <w:t xml:space="preserve">in cogeneration units of types (b), (d), (e), (f), (g) and (h) referred to in Part II with an annual overall efficiency set by Member States at a level of at least 75 %; </w:t>
      </w:r>
    </w:p>
    <w:p w14:paraId="7A3F7FF2" w14:textId="77777777" w:rsidR="00C86F49" w:rsidRPr="00FC318F" w:rsidRDefault="00C86F49" w:rsidP="00C86F49">
      <w:pPr>
        <w:spacing w:before="120" w:after="120"/>
        <w:ind w:left="1417" w:hanging="567"/>
        <w:rPr>
          <w:rFonts w:eastAsia="Calibri"/>
          <w:szCs w:val="22"/>
        </w:rPr>
      </w:pPr>
      <w:r w:rsidRPr="00FC318F">
        <w:rPr>
          <w:rFonts w:eastAsia="Calibri"/>
          <w:szCs w:val="22"/>
        </w:rPr>
        <w:t>(ii)</w:t>
      </w:r>
      <w:r w:rsidRPr="00FC318F">
        <w:rPr>
          <w:rFonts w:eastAsia="Calibri"/>
          <w:szCs w:val="22"/>
        </w:rPr>
        <w:tab/>
        <w:t>in cogeneration units of types (a) and (c) referred to in Part II with an annual overall efficiency set by Member States at a level of at least 80 %.</w:t>
      </w:r>
    </w:p>
    <w:p w14:paraId="711C52BC" w14:textId="77777777" w:rsidR="00C86F49" w:rsidRPr="00FC318F" w:rsidRDefault="00C86F49" w:rsidP="00C86F49">
      <w:pPr>
        <w:spacing w:before="120" w:after="120"/>
        <w:ind w:left="850" w:hanging="850"/>
        <w:rPr>
          <w:rFonts w:eastAsia="Calibri"/>
          <w:szCs w:val="22"/>
        </w:rPr>
      </w:pPr>
      <w:r w:rsidRPr="00FC318F">
        <w:rPr>
          <w:rFonts w:eastAsia="Calibri"/>
          <w:szCs w:val="22"/>
        </w:rPr>
        <w:t>(b)</w:t>
      </w:r>
      <w:r w:rsidRPr="00FC318F">
        <w:rPr>
          <w:rFonts w:eastAsia="Calibri"/>
          <w:szCs w:val="22"/>
        </w:rPr>
        <w:tab/>
        <w:t>In cogeneration units with an annual overall efficiency below the value referred to in point (a)(i)  (cogeneration units of types (b), (d), (e), (f), (g), and (h) referred to in Part II) or with an annual overall efficiency below the value referred to in point (a)(ii)  (cogeneration units of types (a) and (c) referred to in Part II)  electricity from  cogeneration is calculated according to the following formula:</w:t>
      </w:r>
    </w:p>
    <w:p w14:paraId="669EDED2" w14:textId="77777777" w:rsidR="00C86F49" w:rsidRPr="00FC318F" w:rsidRDefault="00C86F49" w:rsidP="00C86F49">
      <w:pPr>
        <w:spacing w:before="120" w:after="120"/>
        <w:ind w:left="850"/>
        <w:rPr>
          <w:rFonts w:eastAsia="Calibri"/>
          <w:szCs w:val="22"/>
        </w:rPr>
      </w:pPr>
      <w:r w:rsidRPr="00FC318F">
        <w:rPr>
          <w:rFonts w:eastAsia="Calibri"/>
          <w:szCs w:val="22"/>
        </w:rPr>
        <w:t>E</w:t>
      </w:r>
      <w:r w:rsidRPr="00FC318F">
        <w:rPr>
          <w:rFonts w:eastAsia="Calibri"/>
          <w:szCs w:val="22"/>
          <w:vertAlign w:val="subscript"/>
        </w:rPr>
        <w:t>CHP</w:t>
      </w:r>
      <w:r w:rsidRPr="00FC318F">
        <w:rPr>
          <w:rFonts w:eastAsia="Calibri"/>
          <w:szCs w:val="22"/>
        </w:rPr>
        <w:t>=H</w:t>
      </w:r>
      <w:r w:rsidRPr="00FC318F">
        <w:rPr>
          <w:rFonts w:eastAsia="Calibri"/>
          <w:szCs w:val="22"/>
          <w:vertAlign w:val="subscript"/>
        </w:rPr>
        <w:t>CHP</w:t>
      </w:r>
      <w:r w:rsidRPr="00FC318F">
        <w:rPr>
          <w:rFonts w:eastAsia="Calibri"/>
          <w:szCs w:val="22"/>
        </w:rPr>
        <w:t>*C</w:t>
      </w:r>
    </w:p>
    <w:p w14:paraId="77D7071C" w14:textId="77777777" w:rsidR="00C86F49" w:rsidRPr="00FC318F" w:rsidRDefault="00C86F49" w:rsidP="00C86F49">
      <w:pPr>
        <w:spacing w:before="120" w:after="120"/>
        <w:ind w:left="850"/>
        <w:rPr>
          <w:rFonts w:eastAsia="Calibri"/>
          <w:szCs w:val="22"/>
        </w:rPr>
      </w:pPr>
      <w:r w:rsidRPr="00FC318F">
        <w:rPr>
          <w:rFonts w:eastAsia="Calibri"/>
          <w:szCs w:val="22"/>
        </w:rPr>
        <w:t>where:</w:t>
      </w:r>
    </w:p>
    <w:p w14:paraId="0F38C1CC" w14:textId="77777777" w:rsidR="00C86F49" w:rsidRPr="00FC318F" w:rsidRDefault="00C86F49" w:rsidP="00C86F49">
      <w:pPr>
        <w:spacing w:before="120" w:after="120"/>
        <w:ind w:left="850"/>
        <w:rPr>
          <w:rFonts w:eastAsia="Calibri"/>
          <w:szCs w:val="22"/>
        </w:rPr>
      </w:pPr>
      <w:r w:rsidRPr="00FC318F">
        <w:rPr>
          <w:rFonts w:eastAsia="Calibri"/>
          <w:szCs w:val="22"/>
        </w:rPr>
        <w:t>E</w:t>
      </w:r>
      <w:r w:rsidRPr="00FC318F">
        <w:rPr>
          <w:rFonts w:eastAsia="Calibri"/>
          <w:szCs w:val="22"/>
          <w:vertAlign w:val="subscript"/>
        </w:rPr>
        <w:t>CHP</w:t>
      </w:r>
      <w:r w:rsidRPr="00FC318F">
        <w:rPr>
          <w:rFonts w:eastAsia="Calibri"/>
          <w:szCs w:val="22"/>
        </w:rPr>
        <w:t xml:space="preserve"> is the amount of electricity from cogeneration;</w:t>
      </w:r>
    </w:p>
    <w:p w14:paraId="0F6F7612" w14:textId="77777777" w:rsidR="00C86F49" w:rsidRPr="00FC318F" w:rsidRDefault="00C86F49" w:rsidP="00C86F49">
      <w:pPr>
        <w:spacing w:before="120" w:after="120"/>
        <w:ind w:left="850"/>
        <w:rPr>
          <w:rFonts w:eastAsia="Calibri"/>
          <w:szCs w:val="22"/>
        </w:rPr>
      </w:pPr>
      <w:r w:rsidRPr="00FC318F">
        <w:rPr>
          <w:rFonts w:eastAsia="Calibri"/>
          <w:szCs w:val="22"/>
        </w:rPr>
        <w:t>C is the power-to-heat ratio;</w:t>
      </w:r>
    </w:p>
    <w:p w14:paraId="4211448A" w14:textId="77777777" w:rsidR="00C86F49" w:rsidRPr="00FC318F" w:rsidRDefault="00C86F49" w:rsidP="00C86F49">
      <w:pPr>
        <w:spacing w:before="120" w:after="120"/>
        <w:ind w:left="850"/>
        <w:rPr>
          <w:rFonts w:eastAsia="Calibri"/>
          <w:szCs w:val="22"/>
        </w:rPr>
      </w:pPr>
      <w:r w:rsidRPr="00FC318F">
        <w:rPr>
          <w:rFonts w:eastAsia="Calibri"/>
          <w:szCs w:val="22"/>
        </w:rPr>
        <w:t>H</w:t>
      </w:r>
      <w:r w:rsidRPr="00FC318F">
        <w:rPr>
          <w:rFonts w:eastAsia="Calibri"/>
          <w:szCs w:val="22"/>
          <w:vertAlign w:val="subscript"/>
        </w:rPr>
        <w:t>CHP</w:t>
      </w:r>
      <w:r w:rsidRPr="00FC318F">
        <w:rPr>
          <w:rFonts w:eastAsia="Calibri"/>
          <w:szCs w:val="22"/>
        </w:rPr>
        <w:t xml:space="preserve"> is the amount of useful heat from cogeneration (calculated for this purpose as total heat production minus any heat produced in separate boilers or by live steam extraction from the steam generator before the turbine).</w:t>
      </w:r>
    </w:p>
    <w:p w14:paraId="2B7F3E39" w14:textId="77777777" w:rsidR="00C86F49" w:rsidRPr="00FC318F" w:rsidRDefault="00C86F49" w:rsidP="00C86F49">
      <w:pPr>
        <w:spacing w:before="120" w:after="120"/>
        <w:ind w:left="850"/>
        <w:rPr>
          <w:rFonts w:eastAsia="Calibri"/>
          <w:szCs w:val="22"/>
        </w:rPr>
      </w:pPr>
      <w:r w:rsidRPr="00FC318F">
        <w:rPr>
          <w:rFonts w:eastAsia="Calibri"/>
          <w:szCs w:val="22"/>
        </w:rPr>
        <w:t>The calculation of electricity from cogeneration must be based on the actual power-to-heat ratio. If the actual power-to-heat ratio of a cogeneration unit is not known, the following default values may be used, in particular for statistical purposes, for units of types (a), (b), (c), (d) and (e) referred to in Part II provided that the calculated cogeneration electricity is less or equal to total electricity production of the unit:</w:t>
      </w:r>
    </w:p>
    <w:tbl>
      <w:tblPr>
        <w:tblW w:w="0" w:type="auto"/>
        <w:tblInd w:w="959" w:type="dxa"/>
        <w:tblLayout w:type="fixed"/>
        <w:tblLook w:val="0000" w:firstRow="0" w:lastRow="0" w:firstColumn="0" w:lastColumn="0" w:noHBand="0" w:noVBand="0"/>
      </w:tblPr>
      <w:tblGrid>
        <w:gridCol w:w="4483"/>
        <w:gridCol w:w="3738"/>
      </w:tblGrid>
      <w:tr w:rsidR="00C86F49" w:rsidRPr="00FC318F" w14:paraId="13B0558D" w14:textId="77777777" w:rsidTr="00C86F49">
        <w:tc>
          <w:tcPr>
            <w:tcW w:w="4483" w:type="dxa"/>
            <w:tcBorders>
              <w:top w:val="single" w:sz="2" w:space="0" w:color="auto"/>
              <w:left w:val="single" w:sz="2" w:space="0" w:color="auto"/>
              <w:bottom w:val="single" w:sz="2" w:space="0" w:color="auto"/>
              <w:right w:val="single" w:sz="2" w:space="0" w:color="auto"/>
            </w:tcBorders>
          </w:tcPr>
          <w:p w14:paraId="4B82CD40" w14:textId="77777777" w:rsidR="00C86F49" w:rsidRPr="00FC318F" w:rsidRDefault="00C86F49" w:rsidP="00C86F49">
            <w:pPr>
              <w:keepNext/>
              <w:spacing w:before="120" w:after="120"/>
              <w:jc w:val="center"/>
              <w:rPr>
                <w:rFonts w:eastAsia="Calibri"/>
                <w:szCs w:val="22"/>
              </w:rPr>
            </w:pPr>
            <w:r w:rsidRPr="00FC318F">
              <w:rPr>
                <w:rFonts w:eastAsia="Calibri"/>
                <w:szCs w:val="22"/>
              </w:rPr>
              <w:t>Type of the unit</w:t>
            </w:r>
          </w:p>
        </w:tc>
        <w:tc>
          <w:tcPr>
            <w:tcW w:w="3738" w:type="dxa"/>
            <w:tcBorders>
              <w:top w:val="single" w:sz="2" w:space="0" w:color="auto"/>
              <w:left w:val="single" w:sz="2" w:space="0" w:color="auto"/>
              <w:bottom w:val="single" w:sz="2" w:space="0" w:color="auto"/>
              <w:right w:val="single" w:sz="2" w:space="0" w:color="auto"/>
            </w:tcBorders>
          </w:tcPr>
          <w:p w14:paraId="7408E118" w14:textId="77777777" w:rsidR="00C86F49" w:rsidRPr="00FC318F" w:rsidRDefault="00C86F49" w:rsidP="00C86F49">
            <w:pPr>
              <w:keepNext/>
              <w:spacing w:before="120" w:after="120"/>
              <w:jc w:val="center"/>
              <w:rPr>
                <w:rFonts w:eastAsia="Calibri"/>
                <w:szCs w:val="22"/>
              </w:rPr>
            </w:pPr>
            <w:r w:rsidRPr="00FC318F">
              <w:rPr>
                <w:rFonts w:eastAsia="Calibri"/>
                <w:szCs w:val="22"/>
              </w:rPr>
              <w:t>Default power to heat ratio, C</w:t>
            </w:r>
          </w:p>
        </w:tc>
      </w:tr>
      <w:tr w:rsidR="00C86F49" w:rsidRPr="00FC318F" w14:paraId="29528C21" w14:textId="77777777" w:rsidTr="00C86F49">
        <w:tc>
          <w:tcPr>
            <w:tcW w:w="4483" w:type="dxa"/>
            <w:tcBorders>
              <w:top w:val="single" w:sz="2" w:space="0" w:color="auto"/>
              <w:left w:val="single" w:sz="2" w:space="0" w:color="auto"/>
              <w:bottom w:val="single" w:sz="2" w:space="0" w:color="auto"/>
              <w:right w:val="single" w:sz="2" w:space="0" w:color="auto"/>
            </w:tcBorders>
          </w:tcPr>
          <w:p w14:paraId="6ECEB133" w14:textId="77777777" w:rsidR="00C86F49" w:rsidRPr="00FC318F" w:rsidRDefault="00C86F49" w:rsidP="00C86F49">
            <w:pPr>
              <w:keepNext/>
              <w:spacing w:before="120" w:after="120"/>
              <w:jc w:val="left"/>
              <w:rPr>
                <w:rFonts w:eastAsia="Calibri"/>
                <w:szCs w:val="22"/>
              </w:rPr>
            </w:pPr>
            <w:r w:rsidRPr="00FC318F">
              <w:rPr>
                <w:rFonts w:eastAsia="Calibri"/>
                <w:szCs w:val="22"/>
              </w:rPr>
              <w:t>Combined cycle gas turbine with heat recovery</w:t>
            </w:r>
          </w:p>
        </w:tc>
        <w:tc>
          <w:tcPr>
            <w:tcW w:w="3738" w:type="dxa"/>
            <w:tcBorders>
              <w:top w:val="single" w:sz="2" w:space="0" w:color="auto"/>
              <w:left w:val="single" w:sz="2" w:space="0" w:color="auto"/>
              <w:bottom w:val="single" w:sz="2" w:space="0" w:color="auto"/>
              <w:right w:val="single" w:sz="2" w:space="0" w:color="auto"/>
            </w:tcBorders>
          </w:tcPr>
          <w:p w14:paraId="0A70ED76" w14:textId="77777777" w:rsidR="00C86F49" w:rsidRPr="00FC318F" w:rsidRDefault="00C86F49" w:rsidP="00C86F49">
            <w:pPr>
              <w:keepNext/>
              <w:spacing w:before="120" w:after="120"/>
              <w:jc w:val="left"/>
              <w:rPr>
                <w:rFonts w:eastAsia="Calibri"/>
                <w:szCs w:val="22"/>
              </w:rPr>
            </w:pPr>
            <w:r w:rsidRPr="00FC318F">
              <w:rPr>
                <w:rFonts w:eastAsia="Calibri"/>
                <w:szCs w:val="22"/>
              </w:rPr>
              <w:t>0,95</w:t>
            </w:r>
          </w:p>
        </w:tc>
      </w:tr>
      <w:tr w:rsidR="00C86F49" w:rsidRPr="00FC318F" w14:paraId="417491BD" w14:textId="77777777" w:rsidTr="00C86F49">
        <w:tc>
          <w:tcPr>
            <w:tcW w:w="4483" w:type="dxa"/>
            <w:tcBorders>
              <w:top w:val="single" w:sz="2" w:space="0" w:color="auto"/>
              <w:left w:val="single" w:sz="2" w:space="0" w:color="auto"/>
              <w:bottom w:val="single" w:sz="2" w:space="0" w:color="auto"/>
              <w:right w:val="single" w:sz="2" w:space="0" w:color="auto"/>
            </w:tcBorders>
          </w:tcPr>
          <w:p w14:paraId="5ED693AC" w14:textId="77777777" w:rsidR="00C86F49" w:rsidRPr="00FC318F" w:rsidRDefault="00C86F49" w:rsidP="00C86F49">
            <w:pPr>
              <w:spacing w:before="120" w:after="120"/>
              <w:jc w:val="left"/>
              <w:rPr>
                <w:rFonts w:eastAsia="Calibri"/>
                <w:szCs w:val="22"/>
              </w:rPr>
            </w:pPr>
            <w:r w:rsidRPr="00FC318F">
              <w:rPr>
                <w:rFonts w:eastAsia="Calibri"/>
                <w:szCs w:val="22"/>
              </w:rPr>
              <w:t>Steam back pressure turbine</w:t>
            </w:r>
          </w:p>
        </w:tc>
        <w:tc>
          <w:tcPr>
            <w:tcW w:w="3738" w:type="dxa"/>
            <w:tcBorders>
              <w:top w:val="single" w:sz="2" w:space="0" w:color="auto"/>
              <w:left w:val="single" w:sz="2" w:space="0" w:color="auto"/>
              <w:bottom w:val="single" w:sz="2" w:space="0" w:color="auto"/>
              <w:right w:val="single" w:sz="2" w:space="0" w:color="auto"/>
            </w:tcBorders>
          </w:tcPr>
          <w:p w14:paraId="68EC0479" w14:textId="77777777" w:rsidR="00C86F49" w:rsidRPr="00FC318F" w:rsidRDefault="00C86F49" w:rsidP="00C86F49">
            <w:pPr>
              <w:spacing w:before="120" w:after="120"/>
              <w:jc w:val="left"/>
              <w:rPr>
                <w:rFonts w:eastAsia="Calibri"/>
                <w:szCs w:val="22"/>
              </w:rPr>
            </w:pPr>
            <w:r w:rsidRPr="00FC318F">
              <w:rPr>
                <w:rFonts w:eastAsia="Calibri"/>
                <w:szCs w:val="22"/>
              </w:rPr>
              <w:t>0,45</w:t>
            </w:r>
          </w:p>
        </w:tc>
      </w:tr>
      <w:tr w:rsidR="00C86F49" w:rsidRPr="00FC318F" w14:paraId="1FF8B671" w14:textId="77777777" w:rsidTr="00C86F49">
        <w:tc>
          <w:tcPr>
            <w:tcW w:w="4483" w:type="dxa"/>
            <w:tcBorders>
              <w:top w:val="single" w:sz="2" w:space="0" w:color="auto"/>
              <w:left w:val="single" w:sz="2" w:space="0" w:color="auto"/>
              <w:bottom w:val="single" w:sz="2" w:space="0" w:color="auto"/>
              <w:right w:val="single" w:sz="2" w:space="0" w:color="auto"/>
            </w:tcBorders>
          </w:tcPr>
          <w:p w14:paraId="3007DC33" w14:textId="77777777" w:rsidR="00C86F49" w:rsidRPr="00FC318F" w:rsidRDefault="00C86F49" w:rsidP="00C86F49">
            <w:pPr>
              <w:spacing w:before="120" w:after="120"/>
              <w:jc w:val="left"/>
              <w:rPr>
                <w:rFonts w:eastAsia="Calibri"/>
                <w:szCs w:val="22"/>
              </w:rPr>
            </w:pPr>
            <w:r w:rsidRPr="00FC318F">
              <w:rPr>
                <w:rFonts w:eastAsia="Calibri"/>
                <w:szCs w:val="22"/>
              </w:rPr>
              <w:t>Steam condensing extraction turbine</w:t>
            </w:r>
          </w:p>
        </w:tc>
        <w:tc>
          <w:tcPr>
            <w:tcW w:w="3738" w:type="dxa"/>
            <w:tcBorders>
              <w:top w:val="single" w:sz="2" w:space="0" w:color="auto"/>
              <w:left w:val="single" w:sz="2" w:space="0" w:color="auto"/>
              <w:bottom w:val="single" w:sz="2" w:space="0" w:color="auto"/>
              <w:right w:val="single" w:sz="2" w:space="0" w:color="auto"/>
            </w:tcBorders>
          </w:tcPr>
          <w:p w14:paraId="38975084" w14:textId="77777777" w:rsidR="00C86F49" w:rsidRPr="00FC318F" w:rsidRDefault="00C86F49" w:rsidP="00C86F49">
            <w:pPr>
              <w:spacing w:before="120" w:after="120"/>
              <w:jc w:val="left"/>
              <w:rPr>
                <w:rFonts w:eastAsia="Calibri"/>
                <w:szCs w:val="22"/>
              </w:rPr>
            </w:pPr>
            <w:r w:rsidRPr="00FC318F">
              <w:rPr>
                <w:rFonts w:eastAsia="Calibri"/>
                <w:szCs w:val="22"/>
              </w:rPr>
              <w:t>0,45</w:t>
            </w:r>
          </w:p>
        </w:tc>
      </w:tr>
      <w:tr w:rsidR="00C86F49" w:rsidRPr="00FC318F" w14:paraId="1BBBB924" w14:textId="77777777" w:rsidTr="00C86F49">
        <w:tc>
          <w:tcPr>
            <w:tcW w:w="4483" w:type="dxa"/>
            <w:tcBorders>
              <w:top w:val="single" w:sz="2" w:space="0" w:color="auto"/>
              <w:left w:val="single" w:sz="2" w:space="0" w:color="auto"/>
              <w:bottom w:val="single" w:sz="2" w:space="0" w:color="auto"/>
              <w:right w:val="single" w:sz="2" w:space="0" w:color="auto"/>
            </w:tcBorders>
          </w:tcPr>
          <w:p w14:paraId="237BC267" w14:textId="77777777" w:rsidR="00C86F49" w:rsidRPr="00FC318F" w:rsidRDefault="00C86F49" w:rsidP="00C86F49">
            <w:pPr>
              <w:spacing w:before="120" w:after="120"/>
              <w:jc w:val="left"/>
              <w:rPr>
                <w:rFonts w:eastAsia="Calibri"/>
                <w:szCs w:val="22"/>
              </w:rPr>
            </w:pPr>
            <w:r w:rsidRPr="00FC318F">
              <w:rPr>
                <w:rFonts w:eastAsia="Calibri"/>
                <w:szCs w:val="22"/>
              </w:rPr>
              <w:t>Gas turbine with heat recovery</w:t>
            </w:r>
          </w:p>
        </w:tc>
        <w:tc>
          <w:tcPr>
            <w:tcW w:w="3738" w:type="dxa"/>
            <w:tcBorders>
              <w:top w:val="single" w:sz="2" w:space="0" w:color="auto"/>
              <w:left w:val="single" w:sz="2" w:space="0" w:color="auto"/>
              <w:bottom w:val="single" w:sz="2" w:space="0" w:color="auto"/>
              <w:right w:val="single" w:sz="2" w:space="0" w:color="auto"/>
            </w:tcBorders>
          </w:tcPr>
          <w:p w14:paraId="5DDDA97B" w14:textId="77777777" w:rsidR="00C86F49" w:rsidRPr="00FC318F" w:rsidRDefault="00C86F49" w:rsidP="00C86F49">
            <w:pPr>
              <w:spacing w:before="120" w:after="120"/>
              <w:jc w:val="left"/>
              <w:rPr>
                <w:rFonts w:eastAsia="Calibri"/>
                <w:szCs w:val="22"/>
              </w:rPr>
            </w:pPr>
            <w:r w:rsidRPr="00FC318F">
              <w:rPr>
                <w:rFonts w:eastAsia="Calibri"/>
                <w:szCs w:val="22"/>
              </w:rPr>
              <w:t>0,55</w:t>
            </w:r>
          </w:p>
        </w:tc>
      </w:tr>
      <w:tr w:rsidR="00C86F49" w:rsidRPr="00FC318F" w14:paraId="4D0EDEA5" w14:textId="77777777" w:rsidTr="00C86F49">
        <w:tc>
          <w:tcPr>
            <w:tcW w:w="4483" w:type="dxa"/>
            <w:tcBorders>
              <w:top w:val="single" w:sz="2" w:space="0" w:color="auto"/>
              <w:left w:val="single" w:sz="2" w:space="0" w:color="auto"/>
              <w:bottom w:val="single" w:sz="2" w:space="0" w:color="auto"/>
              <w:right w:val="single" w:sz="2" w:space="0" w:color="auto"/>
            </w:tcBorders>
          </w:tcPr>
          <w:p w14:paraId="0BBA4B4F" w14:textId="77777777" w:rsidR="00C86F49" w:rsidRPr="00FC318F" w:rsidRDefault="00C86F49" w:rsidP="00C86F49">
            <w:pPr>
              <w:spacing w:before="120" w:after="120"/>
              <w:jc w:val="left"/>
              <w:rPr>
                <w:rFonts w:eastAsia="Calibri"/>
                <w:szCs w:val="22"/>
              </w:rPr>
            </w:pPr>
            <w:r w:rsidRPr="00FC318F">
              <w:rPr>
                <w:rFonts w:eastAsia="Calibri"/>
                <w:szCs w:val="22"/>
              </w:rPr>
              <w:t>Internal combustion engine</w:t>
            </w:r>
          </w:p>
        </w:tc>
        <w:tc>
          <w:tcPr>
            <w:tcW w:w="3738" w:type="dxa"/>
            <w:tcBorders>
              <w:top w:val="single" w:sz="2" w:space="0" w:color="auto"/>
              <w:left w:val="single" w:sz="2" w:space="0" w:color="auto"/>
              <w:bottom w:val="single" w:sz="2" w:space="0" w:color="auto"/>
              <w:right w:val="single" w:sz="2" w:space="0" w:color="auto"/>
            </w:tcBorders>
          </w:tcPr>
          <w:p w14:paraId="04E7D624" w14:textId="77777777" w:rsidR="00C86F49" w:rsidRPr="00FC318F" w:rsidRDefault="00C86F49" w:rsidP="00C86F49">
            <w:pPr>
              <w:spacing w:before="120" w:after="120"/>
              <w:jc w:val="left"/>
              <w:rPr>
                <w:rFonts w:eastAsia="Calibri"/>
                <w:szCs w:val="22"/>
              </w:rPr>
            </w:pPr>
            <w:r w:rsidRPr="00FC318F">
              <w:rPr>
                <w:rFonts w:eastAsia="Calibri"/>
                <w:szCs w:val="22"/>
              </w:rPr>
              <w:t>0,75</w:t>
            </w:r>
          </w:p>
        </w:tc>
      </w:tr>
    </w:tbl>
    <w:p w14:paraId="4E80494A" w14:textId="77777777" w:rsidR="00C86F49" w:rsidRPr="00FC318F" w:rsidRDefault="00C86F49" w:rsidP="00C86F49">
      <w:pPr>
        <w:spacing w:before="120" w:after="120"/>
        <w:ind w:left="850"/>
        <w:rPr>
          <w:rFonts w:eastAsia="Calibri"/>
          <w:szCs w:val="22"/>
        </w:rPr>
      </w:pPr>
      <w:r w:rsidRPr="00FC318F">
        <w:rPr>
          <w:rFonts w:eastAsia="Calibri"/>
          <w:szCs w:val="22"/>
        </w:rPr>
        <w:lastRenderedPageBreak/>
        <w:t>If Member States introduce default values for power-to-heat ratios for units of types (f), (g), (h), (i), (j) and (k) referred to in Part II, such default values shall be published and shall be notified to the Commission.</w:t>
      </w:r>
    </w:p>
    <w:p w14:paraId="2A88848F" w14:textId="77777777" w:rsidR="00C86F49" w:rsidRPr="00FC318F" w:rsidRDefault="00C86F49" w:rsidP="00C86F49">
      <w:pPr>
        <w:spacing w:before="120" w:after="120"/>
        <w:ind w:left="850" w:hanging="850"/>
        <w:rPr>
          <w:rFonts w:eastAsia="Calibri"/>
          <w:szCs w:val="22"/>
        </w:rPr>
      </w:pPr>
      <w:r w:rsidRPr="00FC318F">
        <w:rPr>
          <w:rFonts w:eastAsia="Calibri"/>
          <w:szCs w:val="22"/>
        </w:rPr>
        <w:t>(c)</w:t>
      </w:r>
      <w:r w:rsidRPr="00FC318F">
        <w:rPr>
          <w:rFonts w:eastAsia="Calibri"/>
          <w:szCs w:val="22"/>
        </w:rPr>
        <w:tab/>
        <w:t>If a share of the energy content of the fuel input to the cogeneration process is recovered in chemicals and recycled this share can be subtracted from the fuel input before calculating the overall efficiency used in points (a) and (b).</w:t>
      </w:r>
    </w:p>
    <w:p w14:paraId="52523246" w14:textId="77777777" w:rsidR="00C86F49" w:rsidRPr="00FC318F" w:rsidRDefault="00C86F49" w:rsidP="00C86F49">
      <w:pPr>
        <w:spacing w:before="120" w:after="120"/>
        <w:ind w:left="850" w:hanging="850"/>
        <w:rPr>
          <w:rFonts w:eastAsia="Calibri"/>
          <w:szCs w:val="22"/>
        </w:rPr>
      </w:pPr>
      <w:r w:rsidRPr="00FC318F">
        <w:rPr>
          <w:rFonts w:eastAsia="Calibri"/>
          <w:szCs w:val="22"/>
        </w:rPr>
        <w:t>(d)</w:t>
      </w:r>
      <w:r w:rsidRPr="00FC318F">
        <w:rPr>
          <w:rFonts w:eastAsia="Calibri"/>
          <w:szCs w:val="22"/>
        </w:rPr>
        <w:tab/>
        <w:t>Member States may determine the power-to-heat ratio as the ratio of electricity to useful heat when operating in cogeneration mode at a lower capacity using operational data of the specific unit.</w:t>
      </w:r>
    </w:p>
    <w:p w14:paraId="365F767B" w14:textId="77777777" w:rsidR="00C86F49" w:rsidRPr="00FC318F" w:rsidRDefault="00C86F49" w:rsidP="00C86F49">
      <w:pPr>
        <w:spacing w:before="120" w:after="120"/>
        <w:ind w:left="850" w:hanging="850"/>
        <w:rPr>
          <w:rFonts w:eastAsia="Calibri"/>
          <w:szCs w:val="22"/>
        </w:rPr>
      </w:pPr>
      <w:r w:rsidRPr="00FC318F">
        <w:rPr>
          <w:rFonts w:eastAsia="Calibri"/>
          <w:szCs w:val="22"/>
        </w:rPr>
        <w:t>(e)</w:t>
      </w:r>
      <w:r w:rsidRPr="00FC318F">
        <w:rPr>
          <w:rFonts w:eastAsia="Calibri"/>
          <w:szCs w:val="22"/>
        </w:rPr>
        <w:tab/>
        <w:t>Member States may use other reporting periods than one year for the purpose of the calculations according to points (a) and (b).</w:t>
      </w:r>
    </w:p>
    <w:p w14:paraId="0751185D" w14:textId="77777777" w:rsidR="00C86F49" w:rsidRPr="00FC318F" w:rsidRDefault="00C86F49" w:rsidP="00C86F49">
      <w:pPr>
        <w:keepNext/>
        <w:numPr>
          <w:ilvl w:val="1"/>
          <w:numId w:val="0"/>
        </w:numPr>
        <w:tabs>
          <w:tab w:val="left" w:pos="850"/>
        </w:tabs>
        <w:spacing w:before="120" w:after="120"/>
        <w:ind w:left="851" w:hanging="851"/>
        <w:outlineLvl w:val="1"/>
        <w:rPr>
          <w:rFonts w:eastAsia="Calibri"/>
          <w:b/>
          <w:szCs w:val="22"/>
        </w:rPr>
      </w:pPr>
      <w:r w:rsidRPr="00FC318F">
        <w:rPr>
          <w:rFonts w:eastAsia="Calibri"/>
          <w:b/>
          <w:i/>
          <w:iCs/>
          <w:szCs w:val="22"/>
        </w:rPr>
        <w:t>Part II</w:t>
      </w:r>
    </w:p>
    <w:p w14:paraId="4D206CCB" w14:textId="77777777" w:rsidR="00C86F49" w:rsidRPr="00FC318F" w:rsidRDefault="00C86F49" w:rsidP="00C86F49">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Cogeneration technologies covered by this Directive</w:t>
      </w:r>
    </w:p>
    <w:p w14:paraId="6FFA8CBF" w14:textId="77777777" w:rsidR="00C86F49" w:rsidRPr="00FC318F" w:rsidRDefault="00C86F49" w:rsidP="00C86F49">
      <w:pPr>
        <w:spacing w:before="120" w:after="120"/>
        <w:ind w:left="850" w:hanging="850"/>
        <w:rPr>
          <w:rFonts w:eastAsia="Calibri"/>
          <w:szCs w:val="22"/>
        </w:rPr>
      </w:pPr>
      <w:r w:rsidRPr="00FC318F">
        <w:rPr>
          <w:rFonts w:eastAsia="Calibri"/>
          <w:szCs w:val="22"/>
        </w:rPr>
        <w:t>(a)</w:t>
      </w:r>
      <w:r w:rsidRPr="00FC318F">
        <w:rPr>
          <w:rFonts w:eastAsia="Calibri"/>
          <w:szCs w:val="22"/>
        </w:rPr>
        <w:tab/>
        <w:t>Combined cycle gas turbine with heat recovery</w:t>
      </w:r>
    </w:p>
    <w:p w14:paraId="79F675E4" w14:textId="77777777" w:rsidR="00C86F49" w:rsidRPr="00FC318F" w:rsidRDefault="00C86F49" w:rsidP="00C86F49">
      <w:pPr>
        <w:spacing w:before="120" w:after="120"/>
        <w:ind w:left="850" w:hanging="850"/>
        <w:rPr>
          <w:rFonts w:eastAsia="Calibri"/>
          <w:szCs w:val="22"/>
        </w:rPr>
      </w:pPr>
      <w:r w:rsidRPr="00FC318F">
        <w:rPr>
          <w:rFonts w:eastAsia="Calibri"/>
          <w:szCs w:val="22"/>
        </w:rPr>
        <w:t>(b)</w:t>
      </w:r>
      <w:r w:rsidRPr="00FC318F">
        <w:rPr>
          <w:rFonts w:eastAsia="Calibri"/>
          <w:szCs w:val="22"/>
        </w:rPr>
        <w:tab/>
        <w:t>Steam back pressure turbine</w:t>
      </w:r>
    </w:p>
    <w:p w14:paraId="7F15AB6D" w14:textId="77777777" w:rsidR="00C86F49" w:rsidRPr="00FC318F" w:rsidRDefault="00C86F49" w:rsidP="00C86F49">
      <w:pPr>
        <w:spacing w:before="120" w:after="120"/>
        <w:ind w:left="850" w:hanging="850"/>
        <w:rPr>
          <w:rFonts w:eastAsia="Calibri"/>
          <w:szCs w:val="22"/>
        </w:rPr>
      </w:pPr>
      <w:r w:rsidRPr="00FC318F">
        <w:rPr>
          <w:rFonts w:eastAsia="Calibri"/>
          <w:szCs w:val="22"/>
        </w:rPr>
        <w:t>(c)</w:t>
      </w:r>
      <w:r w:rsidRPr="00FC318F">
        <w:rPr>
          <w:rFonts w:eastAsia="Calibri"/>
          <w:szCs w:val="22"/>
        </w:rPr>
        <w:tab/>
        <w:t>Steam condensing extraction turbine</w:t>
      </w:r>
    </w:p>
    <w:p w14:paraId="7D5E81AF" w14:textId="77777777" w:rsidR="00C86F49" w:rsidRPr="00FC318F" w:rsidRDefault="00C86F49" w:rsidP="00C86F49">
      <w:pPr>
        <w:spacing w:before="120" w:after="120"/>
        <w:ind w:left="850" w:hanging="850"/>
        <w:rPr>
          <w:rFonts w:eastAsia="Calibri"/>
          <w:szCs w:val="22"/>
        </w:rPr>
      </w:pPr>
      <w:r w:rsidRPr="00FC318F">
        <w:rPr>
          <w:rFonts w:eastAsia="Calibri"/>
          <w:szCs w:val="22"/>
        </w:rPr>
        <w:t>(d)</w:t>
      </w:r>
      <w:r w:rsidRPr="00FC318F">
        <w:rPr>
          <w:rFonts w:eastAsia="Calibri"/>
          <w:szCs w:val="22"/>
        </w:rPr>
        <w:tab/>
        <w:t>Gas turbine with heat recovery</w:t>
      </w:r>
    </w:p>
    <w:p w14:paraId="2DA217FA" w14:textId="77777777" w:rsidR="00C86F49" w:rsidRPr="00FC318F" w:rsidRDefault="00C86F49" w:rsidP="00C86F49">
      <w:pPr>
        <w:spacing w:before="120" w:after="120"/>
        <w:ind w:left="850" w:hanging="850"/>
        <w:rPr>
          <w:rFonts w:eastAsia="Calibri"/>
          <w:szCs w:val="22"/>
          <w:lang w:val="en-IE"/>
        </w:rPr>
      </w:pPr>
      <w:r w:rsidRPr="00FC318F">
        <w:rPr>
          <w:rFonts w:eastAsia="Calibri"/>
          <w:szCs w:val="22"/>
          <w:lang w:val="en-IE"/>
        </w:rPr>
        <w:t>(e)</w:t>
      </w:r>
      <w:r w:rsidRPr="00FC318F">
        <w:rPr>
          <w:rFonts w:eastAsia="Calibri"/>
          <w:szCs w:val="22"/>
          <w:lang w:val="en-IE"/>
        </w:rPr>
        <w:tab/>
        <w:t>Internal combustion engine</w:t>
      </w:r>
    </w:p>
    <w:p w14:paraId="3E7E9FF9" w14:textId="77777777" w:rsidR="00C86F49" w:rsidRPr="00FC318F" w:rsidRDefault="00C86F49" w:rsidP="00C86F49">
      <w:pPr>
        <w:spacing w:before="120" w:after="120"/>
        <w:ind w:left="850" w:hanging="850"/>
        <w:rPr>
          <w:rFonts w:eastAsia="Calibri"/>
          <w:szCs w:val="22"/>
          <w:lang w:val="en-IE"/>
        </w:rPr>
      </w:pPr>
      <w:r w:rsidRPr="00FC318F">
        <w:rPr>
          <w:rFonts w:eastAsia="Calibri"/>
          <w:szCs w:val="22"/>
          <w:lang w:val="en-IE"/>
        </w:rPr>
        <w:t>(f)</w:t>
      </w:r>
      <w:r w:rsidRPr="00FC318F">
        <w:rPr>
          <w:rFonts w:eastAsia="Calibri"/>
          <w:szCs w:val="22"/>
          <w:lang w:val="en-IE"/>
        </w:rPr>
        <w:tab/>
        <w:t>Microturbines</w:t>
      </w:r>
    </w:p>
    <w:p w14:paraId="1ACBD83E" w14:textId="77777777" w:rsidR="00C86F49" w:rsidRPr="00FC318F" w:rsidRDefault="00C86F49" w:rsidP="00C86F49">
      <w:pPr>
        <w:spacing w:before="120" w:after="120"/>
        <w:ind w:left="850" w:hanging="850"/>
        <w:rPr>
          <w:rFonts w:eastAsia="Calibri"/>
          <w:szCs w:val="22"/>
        </w:rPr>
      </w:pPr>
      <w:r w:rsidRPr="00FC318F">
        <w:rPr>
          <w:rFonts w:eastAsia="Calibri"/>
          <w:szCs w:val="22"/>
        </w:rPr>
        <w:t>(g)</w:t>
      </w:r>
      <w:r w:rsidRPr="00FC318F">
        <w:rPr>
          <w:rFonts w:eastAsia="Calibri"/>
          <w:szCs w:val="22"/>
        </w:rPr>
        <w:tab/>
        <w:t>Stirling engines</w:t>
      </w:r>
    </w:p>
    <w:p w14:paraId="193392A0" w14:textId="77777777" w:rsidR="00C86F49" w:rsidRPr="00FC318F" w:rsidRDefault="00C86F49" w:rsidP="00C86F49">
      <w:pPr>
        <w:spacing w:before="120" w:after="120"/>
        <w:ind w:left="850" w:hanging="850"/>
        <w:rPr>
          <w:rFonts w:eastAsia="Calibri"/>
          <w:szCs w:val="22"/>
        </w:rPr>
      </w:pPr>
      <w:r w:rsidRPr="00FC318F">
        <w:rPr>
          <w:rFonts w:eastAsia="Calibri"/>
          <w:szCs w:val="22"/>
        </w:rPr>
        <w:t>(h)</w:t>
      </w:r>
      <w:r w:rsidRPr="00FC318F">
        <w:rPr>
          <w:rFonts w:eastAsia="Calibri"/>
          <w:szCs w:val="22"/>
        </w:rPr>
        <w:tab/>
        <w:t>Fuel cells</w:t>
      </w:r>
    </w:p>
    <w:p w14:paraId="6A8CBE44" w14:textId="77777777" w:rsidR="00C86F49" w:rsidRPr="00FC318F" w:rsidRDefault="00C86F49" w:rsidP="00C86F49">
      <w:pPr>
        <w:spacing w:before="120" w:after="120"/>
        <w:ind w:left="850" w:hanging="850"/>
        <w:rPr>
          <w:rFonts w:eastAsia="Calibri"/>
          <w:szCs w:val="22"/>
        </w:rPr>
      </w:pPr>
      <w:r w:rsidRPr="00FC318F">
        <w:rPr>
          <w:rFonts w:eastAsia="Calibri"/>
          <w:szCs w:val="22"/>
        </w:rPr>
        <w:t>(i)</w:t>
      </w:r>
      <w:r w:rsidRPr="00FC318F">
        <w:rPr>
          <w:rFonts w:eastAsia="Calibri"/>
          <w:szCs w:val="22"/>
        </w:rPr>
        <w:tab/>
        <w:t>Steam engines</w:t>
      </w:r>
    </w:p>
    <w:p w14:paraId="346C351C" w14:textId="77777777" w:rsidR="00C86F49" w:rsidRPr="00FC318F" w:rsidRDefault="00C86F49" w:rsidP="00C86F49">
      <w:pPr>
        <w:spacing w:before="120" w:after="120"/>
        <w:ind w:left="850" w:hanging="850"/>
        <w:rPr>
          <w:rFonts w:eastAsia="Calibri"/>
          <w:szCs w:val="22"/>
        </w:rPr>
      </w:pPr>
      <w:r w:rsidRPr="00FC318F">
        <w:rPr>
          <w:rFonts w:eastAsia="Calibri"/>
          <w:szCs w:val="22"/>
        </w:rPr>
        <w:t>(j)</w:t>
      </w:r>
      <w:r w:rsidRPr="00FC318F">
        <w:rPr>
          <w:rFonts w:eastAsia="Calibri"/>
          <w:szCs w:val="22"/>
        </w:rPr>
        <w:tab/>
        <w:t>Organic Rankine cycles</w:t>
      </w:r>
    </w:p>
    <w:p w14:paraId="363E370F" w14:textId="77777777" w:rsidR="00C86F49" w:rsidRPr="00FC318F" w:rsidRDefault="00C86F49" w:rsidP="00C86F49">
      <w:pPr>
        <w:spacing w:before="120" w:after="120"/>
        <w:ind w:left="850" w:hanging="850"/>
        <w:rPr>
          <w:rFonts w:eastAsia="Calibri"/>
          <w:szCs w:val="22"/>
        </w:rPr>
      </w:pPr>
      <w:r w:rsidRPr="00FC318F">
        <w:rPr>
          <w:rFonts w:eastAsia="Calibri"/>
          <w:szCs w:val="22"/>
        </w:rPr>
        <w:t>(k)</w:t>
      </w:r>
      <w:r w:rsidRPr="00FC318F">
        <w:rPr>
          <w:rFonts w:eastAsia="Calibri"/>
          <w:szCs w:val="22"/>
        </w:rPr>
        <w:tab/>
        <w:t xml:space="preserve">Any other type of technology or combination thereof falling under the definition laid down in  point (32) of  Article 2. </w:t>
      </w:r>
    </w:p>
    <w:p w14:paraId="0BD303A8" w14:textId="77777777" w:rsidR="00C86F49" w:rsidRPr="00FC318F" w:rsidRDefault="00C86F49" w:rsidP="00C86F49">
      <w:pPr>
        <w:spacing w:before="120" w:after="120"/>
        <w:rPr>
          <w:rFonts w:eastAsia="Calibri"/>
          <w:szCs w:val="22"/>
        </w:rPr>
      </w:pPr>
      <w:r w:rsidRPr="00FC318F">
        <w:rPr>
          <w:rFonts w:eastAsia="Calibri"/>
          <w:szCs w:val="22"/>
        </w:rPr>
        <w:t xml:space="preserve">When implementing and applying the general principles for the calculation of electricity from cogeneration, Member States shall use the detailed Guidelines established by Commission Decision 2008/952/EC </w:t>
      </w:r>
      <w:r w:rsidRPr="00FC318F">
        <w:rPr>
          <w:rFonts w:eastAsia="Calibri"/>
          <w:szCs w:val="22"/>
          <w:vertAlign w:val="superscript"/>
        </w:rPr>
        <w:footnoteReference w:id="15"/>
      </w:r>
      <w:r w:rsidRPr="00FC318F">
        <w:rPr>
          <w:rFonts w:eastAsia="Calibri"/>
          <w:szCs w:val="22"/>
        </w:rPr>
        <w:t>.</w:t>
      </w:r>
    </w:p>
    <w:p w14:paraId="39400944" w14:textId="77777777" w:rsidR="00C86F49" w:rsidRPr="00FC318F" w:rsidRDefault="00C86F49" w:rsidP="00C86F49">
      <w:pPr>
        <w:spacing w:before="120" w:after="120"/>
        <w:jc w:val="center"/>
        <w:rPr>
          <w:rFonts w:eastAsia="Calibri"/>
          <w:szCs w:val="22"/>
        </w:rPr>
      </w:pPr>
      <w:r w:rsidRPr="00FC318F">
        <w:rPr>
          <w:rFonts w:eastAsia="Times New Roman"/>
          <w:noProof/>
          <w:szCs w:val="20"/>
        </w:rPr>
        <w:t>_____________</w:t>
      </w:r>
    </w:p>
    <w:p w14:paraId="68B0493F" w14:textId="77777777" w:rsidR="00A9596E" w:rsidRPr="00FC318F" w:rsidRDefault="00A9596E" w:rsidP="00C86F49">
      <w:pPr>
        <w:spacing w:before="120" w:after="120"/>
        <w:jc w:val="center"/>
        <w:rPr>
          <w:rFonts w:eastAsia="Calibri"/>
          <w:b/>
          <w:szCs w:val="22"/>
          <w:u w:val="single"/>
        </w:rPr>
      </w:pPr>
    </w:p>
    <w:p w14:paraId="4DF6E408" w14:textId="77777777" w:rsidR="00A9596E" w:rsidRPr="00FC318F" w:rsidRDefault="00A9596E" w:rsidP="00C86F49">
      <w:pPr>
        <w:spacing w:before="120" w:after="120"/>
        <w:jc w:val="center"/>
        <w:rPr>
          <w:rFonts w:eastAsia="Calibri"/>
          <w:b/>
          <w:szCs w:val="22"/>
          <w:u w:val="single"/>
        </w:rPr>
      </w:pPr>
    </w:p>
    <w:p w14:paraId="1396E133" w14:textId="77777777" w:rsidR="00A9596E" w:rsidRPr="00FC318F" w:rsidRDefault="00A9596E" w:rsidP="00C86F49">
      <w:pPr>
        <w:spacing w:before="120" w:after="120"/>
        <w:jc w:val="center"/>
        <w:rPr>
          <w:rFonts w:eastAsia="Calibri"/>
          <w:b/>
          <w:szCs w:val="22"/>
          <w:u w:val="single"/>
        </w:rPr>
      </w:pPr>
    </w:p>
    <w:p w14:paraId="1E4A1049" w14:textId="77777777" w:rsidR="00A9596E" w:rsidRPr="00FC318F" w:rsidRDefault="00A9596E" w:rsidP="00C86F49">
      <w:pPr>
        <w:spacing w:before="120" w:after="120"/>
        <w:jc w:val="center"/>
        <w:rPr>
          <w:rFonts w:eastAsia="Calibri"/>
          <w:b/>
          <w:szCs w:val="22"/>
          <w:u w:val="single"/>
        </w:rPr>
      </w:pPr>
    </w:p>
    <w:p w14:paraId="1A5F812F" w14:textId="77777777" w:rsidR="00A9596E" w:rsidRPr="00FC318F" w:rsidRDefault="00A9596E" w:rsidP="00C86F49">
      <w:pPr>
        <w:spacing w:before="120" w:after="120"/>
        <w:jc w:val="center"/>
        <w:rPr>
          <w:rFonts w:eastAsia="Calibri"/>
          <w:b/>
          <w:szCs w:val="22"/>
          <w:u w:val="single"/>
        </w:rPr>
      </w:pPr>
    </w:p>
    <w:p w14:paraId="5CEBB88C" w14:textId="77777777" w:rsidR="00A9596E" w:rsidRPr="00FC318F" w:rsidRDefault="00A9596E" w:rsidP="00C86F49">
      <w:pPr>
        <w:spacing w:before="120" w:after="120"/>
        <w:jc w:val="center"/>
        <w:rPr>
          <w:rFonts w:eastAsia="Calibri"/>
          <w:b/>
          <w:szCs w:val="22"/>
          <w:u w:val="single"/>
        </w:rPr>
      </w:pPr>
    </w:p>
    <w:p w14:paraId="5A13AFD8" w14:textId="77777777" w:rsidR="00A9596E" w:rsidRPr="00FC318F" w:rsidRDefault="00A9596E" w:rsidP="00C86F49">
      <w:pPr>
        <w:spacing w:before="120" w:after="120"/>
        <w:jc w:val="center"/>
        <w:rPr>
          <w:rFonts w:eastAsia="Calibri"/>
          <w:b/>
          <w:szCs w:val="22"/>
          <w:u w:val="single"/>
        </w:rPr>
      </w:pPr>
    </w:p>
    <w:p w14:paraId="404DDB45" w14:textId="77777777" w:rsidR="00A9596E" w:rsidRPr="00FC318F" w:rsidRDefault="00A9596E" w:rsidP="00C86F49">
      <w:pPr>
        <w:spacing w:before="120" w:after="120"/>
        <w:jc w:val="center"/>
        <w:rPr>
          <w:rFonts w:eastAsia="Calibri"/>
          <w:b/>
          <w:szCs w:val="22"/>
          <w:u w:val="single"/>
        </w:rPr>
      </w:pPr>
    </w:p>
    <w:p w14:paraId="05E1ABD4" w14:textId="77777777" w:rsidR="00C86F49" w:rsidRPr="00FC318F" w:rsidRDefault="00C86F49" w:rsidP="00C86F49">
      <w:pPr>
        <w:spacing w:before="120" w:after="120"/>
        <w:jc w:val="center"/>
        <w:rPr>
          <w:rFonts w:eastAsia="Calibri"/>
          <w:b/>
          <w:szCs w:val="22"/>
          <w:u w:val="single"/>
        </w:rPr>
      </w:pPr>
      <w:r w:rsidRPr="00FC318F">
        <w:rPr>
          <w:rFonts w:eastAsia="Calibri"/>
          <w:b/>
          <w:szCs w:val="22"/>
          <w:u w:val="single"/>
        </w:rPr>
        <w:lastRenderedPageBreak/>
        <w:t>ANNEX III</w:t>
      </w:r>
    </w:p>
    <w:p w14:paraId="3D899B9D" w14:textId="77777777" w:rsidR="00C86F49" w:rsidRPr="00FC318F" w:rsidRDefault="00C86F49" w:rsidP="00C86F49">
      <w:pPr>
        <w:keepNext/>
        <w:spacing w:before="360" w:after="120"/>
        <w:ind w:left="851" w:hanging="851"/>
        <w:outlineLvl w:val="0"/>
        <w:rPr>
          <w:rFonts w:eastAsia="Calibri"/>
          <w:b/>
          <w:smallCaps/>
          <w:szCs w:val="22"/>
        </w:rPr>
      </w:pPr>
      <w:r w:rsidRPr="00FC318F">
        <w:rPr>
          <w:rFonts w:eastAsia="Calibri"/>
          <w:b/>
          <w:i/>
          <w:iCs/>
          <w:smallCaps/>
          <w:szCs w:val="22"/>
        </w:rPr>
        <w:t>METHODOLOGY FOR DETERMINING THE EFFICIENCY OF THE COGENERATION PROCESS</w:t>
      </w:r>
    </w:p>
    <w:p w14:paraId="6323A755" w14:textId="77777777" w:rsidR="00C86F49" w:rsidRPr="00FC318F" w:rsidRDefault="00C86F49" w:rsidP="00C86F49">
      <w:pPr>
        <w:spacing w:before="120" w:after="120"/>
        <w:rPr>
          <w:rFonts w:eastAsia="Calibri"/>
          <w:szCs w:val="22"/>
        </w:rPr>
      </w:pPr>
      <w:r w:rsidRPr="00FC318F">
        <w:rPr>
          <w:rFonts w:eastAsia="Calibri"/>
          <w:szCs w:val="22"/>
        </w:rPr>
        <w:t>Values used for calculation of efficiency of cogeneration and primary energy savings shall be determined on the basis of the expected or actual operation of the unit under normal conditions of use.</w:t>
      </w:r>
    </w:p>
    <w:p w14:paraId="69D744CA" w14:textId="77777777" w:rsidR="00C86F49" w:rsidRPr="00FC318F" w:rsidRDefault="00C86F49" w:rsidP="00C86F49">
      <w:pPr>
        <w:keepNext/>
        <w:numPr>
          <w:ilvl w:val="1"/>
          <w:numId w:val="0"/>
        </w:numPr>
        <w:tabs>
          <w:tab w:val="left" w:pos="850"/>
        </w:tabs>
        <w:spacing w:before="120" w:after="120"/>
        <w:ind w:left="851" w:hanging="851"/>
        <w:outlineLvl w:val="1"/>
        <w:rPr>
          <w:rFonts w:eastAsia="Calibri"/>
          <w:b/>
          <w:szCs w:val="22"/>
        </w:rPr>
      </w:pPr>
      <w:r w:rsidRPr="00FC318F">
        <w:rPr>
          <w:rFonts w:eastAsia="Calibri"/>
          <w:b/>
          <w:szCs w:val="22"/>
        </w:rPr>
        <w:t>(a)</w:t>
      </w:r>
      <w:r w:rsidRPr="00FC318F">
        <w:rPr>
          <w:rFonts w:eastAsia="Calibri"/>
          <w:b/>
          <w:szCs w:val="22"/>
        </w:rPr>
        <w:tab/>
        <w:t>High-efficiency cogeneration</w:t>
      </w:r>
    </w:p>
    <w:p w14:paraId="0276DC38" w14:textId="77777777" w:rsidR="00C86F49" w:rsidRPr="00FC318F" w:rsidRDefault="00C86F49" w:rsidP="00C86F49">
      <w:pPr>
        <w:spacing w:before="120" w:after="120"/>
        <w:rPr>
          <w:rFonts w:eastAsia="Calibri"/>
          <w:szCs w:val="22"/>
        </w:rPr>
      </w:pPr>
      <w:r w:rsidRPr="00FC318F">
        <w:rPr>
          <w:rFonts w:eastAsia="Calibri"/>
          <w:szCs w:val="22"/>
        </w:rPr>
        <w:t>For the purpose of this Directive high-efficiency cogeneration shall fulfil the following criteria:</w:t>
      </w:r>
    </w:p>
    <w:p w14:paraId="24EAF3DD" w14:textId="77777777" w:rsidR="00C86F49" w:rsidRPr="00FC318F" w:rsidRDefault="00C86F49" w:rsidP="00C86F49">
      <w:pPr>
        <w:numPr>
          <w:ilvl w:val="0"/>
          <w:numId w:val="3"/>
        </w:numPr>
        <w:spacing w:before="120" w:after="120"/>
        <w:ind w:left="851"/>
        <w:rPr>
          <w:rFonts w:eastAsia="Calibri"/>
          <w:szCs w:val="22"/>
        </w:rPr>
      </w:pPr>
      <w:r w:rsidRPr="00FC318F">
        <w:rPr>
          <w:rFonts w:eastAsia="Calibri"/>
          <w:szCs w:val="22"/>
        </w:rPr>
        <w:t>cogeneration production from cogeneration units shall provide primary energy savings calculated according to point (b) of at least 10 % compared with the references for separate production of heat and electricity;</w:t>
      </w:r>
    </w:p>
    <w:p w14:paraId="649A1C82" w14:textId="77777777" w:rsidR="00C86F49" w:rsidRPr="00FC318F" w:rsidRDefault="00C86F49" w:rsidP="00C86F49">
      <w:pPr>
        <w:numPr>
          <w:ilvl w:val="0"/>
          <w:numId w:val="3"/>
        </w:numPr>
        <w:spacing w:before="120" w:after="120"/>
        <w:ind w:left="851"/>
        <w:rPr>
          <w:rFonts w:eastAsia="Calibri"/>
          <w:szCs w:val="22"/>
        </w:rPr>
      </w:pPr>
      <w:r w:rsidRPr="00FC318F">
        <w:rPr>
          <w:rFonts w:eastAsia="Calibri"/>
          <w:szCs w:val="22"/>
        </w:rPr>
        <w:t>production from small-scale and micro-cogeneration units providing primary energy savings may qualify as high-efficiency cogeneration;</w:t>
      </w:r>
    </w:p>
    <w:p w14:paraId="0744930D" w14:textId="77777777" w:rsidR="00C86F49" w:rsidRPr="00FC318F" w:rsidRDefault="00C86F49" w:rsidP="00C86F49">
      <w:pPr>
        <w:numPr>
          <w:ilvl w:val="0"/>
          <w:numId w:val="3"/>
        </w:numPr>
        <w:spacing w:before="120" w:after="120"/>
        <w:rPr>
          <w:rFonts w:eastAsia="Calibri"/>
          <w:szCs w:val="22"/>
        </w:rPr>
      </w:pPr>
      <w:r w:rsidRPr="00FC318F">
        <w:rPr>
          <w:rFonts w:eastAsia="Calibri"/>
          <w:szCs w:val="22"/>
        </w:rPr>
        <w:t>direct emissions of the carbon dioxide from cogeneration production that is fuelled with fossil fuels, are less than 270 gCO</w:t>
      </w:r>
      <w:r w:rsidRPr="00FC318F">
        <w:rPr>
          <w:rFonts w:eastAsia="Calibri"/>
          <w:szCs w:val="22"/>
          <w:vertAlign w:val="subscript"/>
        </w:rPr>
        <w:t>2</w:t>
      </w:r>
      <w:r w:rsidRPr="00FC318F">
        <w:rPr>
          <w:rFonts w:eastAsia="Calibri"/>
          <w:szCs w:val="22"/>
        </w:rPr>
        <w:t xml:space="preserve"> per 1 kWh of energy output from the combined generation (including heating/cooling, power and mechanical energy).</w:t>
      </w:r>
    </w:p>
    <w:p w14:paraId="6CCA1BCF" w14:textId="77777777" w:rsidR="00C86F49" w:rsidRPr="00FC318F" w:rsidRDefault="00C86F49" w:rsidP="00C86F49">
      <w:pPr>
        <w:numPr>
          <w:ilvl w:val="0"/>
          <w:numId w:val="3"/>
        </w:numPr>
        <w:spacing w:before="120" w:after="120"/>
        <w:rPr>
          <w:rFonts w:eastAsia="Calibri"/>
          <w:szCs w:val="22"/>
        </w:rPr>
      </w:pPr>
      <w:r w:rsidRPr="00FC318F">
        <w:rPr>
          <w:rFonts w:eastAsia="Calibri"/>
          <w:szCs w:val="22"/>
        </w:rPr>
        <w:t xml:space="preserve">When a cogeneration unit is built or substantially refurbished, Member States shall ensure that there is no increase in the use of fossil fuels other than natural gas in existing heat sources compared to the annual consumption averaged over the previous three calendar years of full operation before refurbishment, and that any new heat sources in that system do not use fossil fuels other than natural gas. </w:t>
      </w:r>
    </w:p>
    <w:p w14:paraId="2099B5FC" w14:textId="77777777" w:rsidR="00C86F49" w:rsidRPr="00FC318F" w:rsidRDefault="00C86F49" w:rsidP="00C86F49">
      <w:pPr>
        <w:keepNext/>
        <w:numPr>
          <w:ilvl w:val="1"/>
          <w:numId w:val="0"/>
        </w:numPr>
        <w:tabs>
          <w:tab w:val="left" w:pos="850"/>
        </w:tabs>
        <w:spacing w:before="120" w:after="120"/>
        <w:ind w:left="851" w:hanging="851"/>
        <w:outlineLvl w:val="1"/>
        <w:rPr>
          <w:rFonts w:eastAsia="Calibri"/>
          <w:b/>
          <w:szCs w:val="22"/>
        </w:rPr>
      </w:pPr>
    </w:p>
    <w:p w14:paraId="43E739AC" w14:textId="77777777" w:rsidR="00C86F49" w:rsidRPr="00FC318F" w:rsidRDefault="00C86F49" w:rsidP="00C86F49">
      <w:pPr>
        <w:keepNext/>
        <w:numPr>
          <w:ilvl w:val="1"/>
          <w:numId w:val="0"/>
        </w:numPr>
        <w:tabs>
          <w:tab w:val="left" w:pos="850"/>
        </w:tabs>
        <w:spacing w:before="120" w:after="120"/>
        <w:ind w:left="851" w:hanging="851"/>
        <w:outlineLvl w:val="1"/>
        <w:rPr>
          <w:rFonts w:eastAsia="Calibri"/>
          <w:b/>
          <w:szCs w:val="22"/>
        </w:rPr>
      </w:pPr>
    </w:p>
    <w:p w14:paraId="189C4D02" w14:textId="77777777" w:rsidR="00C86F49" w:rsidRPr="00FC318F" w:rsidRDefault="00C86F49" w:rsidP="00C86F49">
      <w:pPr>
        <w:keepNext/>
        <w:numPr>
          <w:ilvl w:val="1"/>
          <w:numId w:val="0"/>
        </w:numPr>
        <w:tabs>
          <w:tab w:val="left" w:pos="850"/>
        </w:tabs>
        <w:spacing w:before="120" w:after="120"/>
        <w:ind w:left="851" w:hanging="851"/>
        <w:outlineLvl w:val="1"/>
        <w:rPr>
          <w:rFonts w:eastAsia="Calibri"/>
          <w:b/>
          <w:szCs w:val="22"/>
        </w:rPr>
      </w:pPr>
      <w:r w:rsidRPr="00FC318F">
        <w:rPr>
          <w:rFonts w:eastAsia="Calibri"/>
          <w:b/>
          <w:szCs w:val="22"/>
        </w:rPr>
        <w:t>(b)</w:t>
      </w:r>
      <w:r w:rsidRPr="00FC318F">
        <w:rPr>
          <w:rFonts w:eastAsia="Calibri"/>
          <w:b/>
          <w:szCs w:val="22"/>
        </w:rPr>
        <w:tab/>
        <w:t>Calculation of primary energy savings</w:t>
      </w:r>
    </w:p>
    <w:p w14:paraId="3F43112E" w14:textId="77777777" w:rsidR="00C86F49" w:rsidRPr="00FC318F" w:rsidRDefault="00C86F49" w:rsidP="00C86F49">
      <w:pPr>
        <w:spacing w:before="120" w:after="120"/>
        <w:rPr>
          <w:rFonts w:eastAsia="Calibri"/>
          <w:szCs w:val="22"/>
        </w:rPr>
      </w:pPr>
      <w:r w:rsidRPr="00FC318F">
        <w:rPr>
          <w:rFonts w:eastAsia="Calibri"/>
          <w:szCs w:val="22"/>
        </w:rPr>
        <w:t>The amount of primary energy savings provided by cogeneration production defined in accordance with Annex II shall be calculated on the basis of the following formula:</w:t>
      </w:r>
    </w:p>
    <w:p w14:paraId="0AF6E82F" w14:textId="77777777" w:rsidR="00C86F49" w:rsidRPr="00FC318F" w:rsidRDefault="00C86F49" w:rsidP="00C86F49">
      <w:pPr>
        <w:spacing w:before="120" w:after="120"/>
        <w:rPr>
          <w:rFonts w:eastAsia="Calibri"/>
          <w:szCs w:val="22"/>
        </w:rPr>
      </w:pPr>
      <w:r w:rsidRPr="00FC318F">
        <w:rPr>
          <w:rFonts w:eastAsia="Calibri"/>
          <w:noProof/>
          <w:szCs w:val="22"/>
          <w:lang w:eastAsia="en-GB"/>
        </w:rPr>
        <w:drawing>
          <wp:inline distT="0" distB="0" distL="0" distR="0" wp14:anchorId="49FD6CC3" wp14:editId="1A424B29">
            <wp:extent cx="182880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14:paraId="3D35F7B7" w14:textId="77777777" w:rsidR="00C86F49" w:rsidRPr="00FC318F" w:rsidRDefault="00C86F49" w:rsidP="00C86F49">
      <w:pPr>
        <w:spacing w:before="120" w:after="120"/>
        <w:rPr>
          <w:rFonts w:eastAsia="Calibri"/>
          <w:szCs w:val="22"/>
        </w:rPr>
      </w:pPr>
      <w:r w:rsidRPr="00FC318F">
        <w:rPr>
          <w:rFonts w:eastAsia="Calibri"/>
          <w:szCs w:val="22"/>
        </w:rPr>
        <w:t>Where:</w:t>
      </w:r>
    </w:p>
    <w:p w14:paraId="5A6CFA80" w14:textId="77777777" w:rsidR="00C86F49" w:rsidRPr="00FC318F" w:rsidRDefault="00C86F49" w:rsidP="00C86F49">
      <w:pPr>
        <w:spacing w:before="120" w:after="120"/>
        <w:rPr>
          <w:rFonts w:eastAsia="Calibri"/>
          <w:szCs w:val="22"/>
        </w:rPr>
      </w:pPr>
      <w:r w:rsidRPr="00FC318F">
        <w:rPr>
          <w:rFonts w:eastAsia="Calibri"/>
          <w:szCs w:val="22"/>
        </w:rPr>
        <w:t>PES is primary energy savings.</w:t>
      </w:r>
    </w:p>
    <w:p w14:paraId="21D2E43B" w14:textId="77777777" w:rsidR="00C86F49" w:rsidRPr="00FC318F" w:rsidRDefault="00C86F49" w:rsidP="00C86F49">
      <w:pPr>
        <w:spacing w:before="120" w:after="120"/>
        <w:rPr>
          <w:rFonts w:eastAsia="Calibri"/>
          <w:szCs w:val="22"/>
        </w:rPr>
      </w:pPr>
      <w:r w:rsidRPr="00FC318F">
        <w:rPr>
          <w:rFonts w:eastAsia="Calibri"/>
          <w:szCs w:val="22"/>
        </w:rPr>
        <w:t>CHP Hη is the heat efficiency of the cogeneration production defined as annual useful heat output divided by the fuel input used to produce the sum of useful heat output and electricity from cogeneration.</w:t>
      </w:r>
    </w:p>
    <w:p w14:paraId="328A7C35" w14:textId="77777777" w:rsidR="00C86F49" w:rsidRPr="00FC318F" w:rsidRDefault="00C86F49" w:rsidP="00C86F49">
      <w:pPr>
        <w:spacing w:before="120" w:after="120"/>
        <w:rPr>
          <w:rFonts w:eastAsia="Calibri"/>
          <w:szCs w:val="22"/>
        </w:rPr>
      </w:pPr>
      <w:r w:rsidRPr="00FC318F">
        <w:rPr>
          <w:rFonts w:eastAsia="Calibri"/>
          <w:szCs w:val="22"/>
        </w:rPr>
        <w:t>Ref Hη is the efficiency reference value for separate heat production.</w:t>
      </w:r>
    </w:p>
    <w:p w14:paraId="05CBCFC1" w14:textId="77777777" w:rsidR="00C86F49" w:rsidRPr="00FC318F" w:rsidRDefault="00C86F49" w:rsidP="00C86F49">
      <w:pPr>
        <w:spacing w:before="120" w:after="120"/>
        <w:rPr>
          <w:rFonts w:eastAsia="Calibri"/>
          <w:szCs w:val="22"/>
        </w:rPr>
      </w:pPr>
      <w:r w:rsidRPr="00FC318F">
        <w:rPr>
          <w:rFonts w:eastAsia="Calibri"/>
          <w:szCs w:val="22"/>
        </w:rPr>
        <w:t>CHP Eη is the electrical efficiency of the cogeneration production defined as annual electricity from cogeneration divided by the fuel input used to produce the sum of useful heat output and electricity from cogeneration. Where a cogeneration unit generates mechanical energy, the annual electricity from cogeneration may be increased by an additional element representing the amount of electricity which is equivalent to that of mechanical energy. This additional element does not create a right to issue guarantees of origin in accordance with Article 24(10).</w:t>
      </w:r>
    </w:p>
    <w:p w14:paraId="76EDD210" w14:textId="77777777" w:rsidR="00C86F49" w:rsidRPr="00FC318F" w:rsidRDefault="00C86F49" w:rsidP="00C86F49">
      <w:pPr>
        <w:spacing w:before="120" w:after="120"/>
        <w:rPr>
          <w:rFonts w:eastAsia="Calibri"/>
          <w:szCs w:val="22"/>
        </w:rPr>
      </w:pPr>
      <w:r w:rsidRPr="00FC318F">
        <w:rPr>
          <w:rFonts w:eastAsia="Calibri"/>
          <w:szCs w:val="22"/>
        </w:rPr>
        <w:t>Ref Eη is the efficiency reference value for separate electricity production.</w:t>
      </w:r>
    </w:p>
    <w:p w14:paraId="1CA09D6F" w14:textId="77777777" w:rsidR="00C86F49" w:rsidRPr="00FC318F" w:rsidRDefault="00C86F49" w:rsidP="00C86F49">
      <w:pPr>
        <w:keepNext/>
        <w:numPr>
          <w:ilvl w:val="1"/>
          <w:numId w:val="0"/>
        </w:numPr>
        <w:tabs>
          <w:tab w:val="left" w:pos="850"/>
        </w:tabs>
        <w:spacing w:before="120" w:after="120"/>
        <w:ind w:left="851" w:hanging="851"/>
        <w:outlineLvl w:val="1"/>
        <w:rPr>
          <w:rFonts w:eastAsia="Calibri"/>
          <w:b/>
          <w:szCs w:val="22"/>
        </w:rPr>
      </w:pPr>
      <w:r w:rsidRPr="00FC318F">
        <w:rPr>
          <w:rFonts w:eastAsia="Calibri"/>
          <w:b/>
          <w:szCs w:val="22"/>
        </w:rPr>
        <w:lastRenderedPageBreak/>
        <w:t>(c)</w:t>
      </w:r>
      <w:r w:rsidRPr="00FC318F">
        <w:rPr>
          <w:rFonts w:eastAsia="Calibri"/>
          <w:b/>
          <w:szCs w:val="22"/>
        </w:rPr>
        <w:tab/>
        <w:t>Calculations of energy savings using alternative calculation</w:t>
      </w:r>
    </w:p>
    <w:p w14:paraId="58C47B46" w14:textId="77777777" w:rsidR="00C86F49" w:rsidRPr="00FC318F" w:rsidRDefault="00C86F49" w:rsidP="00C86F49">
      <w:pPr>
        <w:spacing w:before="120" w:after="120"/>
        <w:rPr>
          <w:rFonts w:eastAsia="Calibri"/>
          <w:szCs w:val="22"/>
        </w:rPr>
      </w:pPr>
      <w:r w:rsidRPr="00FC318F">
        <w:rPr>
          <w:rFonts w:eastAsia="Calibri"/>
          <w:szCs w:val="22"/>
        </w:rPr>
        <w:t>Member States may calculate primary energy savings from a production of heat and electricity and mechanical energy as indicated below without applying Annex II to exclude the non-cogenerated heat and electricity parts of the same process. Such a production can be regarded as high-efficiency cogeneration provided it fulfils the efficiency criteria in point (a) of this Annex and, for cogeneration units with an electrical capacity larger than 25 MW, the overall efficiency is above 70 %. However, specification of the quantity of electricity from cogeneration produced in such a production, for issuing a guarantee of origin and for statistical purposes, shall be determined in accordance with Annex II.</w:t>
      </w:r>
    </w:p>
    <w:p w14:paraId="04B9FF01" w14:textId="77777777" w:rsidR="00C86F49" w:rsidRPr="00FC318F" w:rsidRDefault="00C86F49" w:rsidP="00C86F49">
      <w:pPr>
        <w:spacing w:before="120" w:after="120"/>
        <w:rPr>
          <w:rFonts w:eastAsia="Calibri"/>
          <w:szCs w:val="22"/>
        </w:rPr>
      </w:pPr>
      <w:r w:rsidRPr="00FC318F">
        <w:rPr>
          <w:rFonts w:eastAsia="Calibri"/>
          <w:szCs w:val="22"/>
        </w:rPr>
        <w:t>If primary energy savings for a process are calculated using alternative calculation as indicated above the primary energy savings shall be calculated using the formula in point (b) of this Annex replacing: ‘CHP Hη’ with ‘Hη’ and ‘CHP Eη’ with ‘Eη’, where:</w:t>
      </w:r>
    </w:p>
    <w:p w14:paraId="6E788348" w14:textId="77777777" w:rsidR="00C86F49" w:rsidRPr="00FC318F" w:rsidRDefault="00C86F49" w:rsidP="00C86F49">
      <w:pPr>
        <w:spacing w:before="120" w:after="120"/>
        <w:rPr>
          <w:rFonts w:eastAsia="Calibri"/>
          <w:szCs w:val="22"/>
        </w:rPr>
      </w:pPr>
      <w:r w:rsidRPr="00FC318F">
        <w:rPr>
          <w:rFonts w:eastAsia="Calibri"/>
          <w:szCs w:val="22"/>
        </w:rPr>
        <w:t>Hη shall mean the heat efficiency of the process, defined as the annual heat output divided by the fuel input used to produce the sum of heat output and electricity output.</w:t>
      </w:r>
    </w:p>
    <w:p w14:paraId="20514AA8" w14:textId="77777777" w:rsidR="00C86F49" w:rsidRPr="00FC318F" w:rsidRDefault="00C86F49" w:rsidP="00C86F49">
      <w:pPr>
        <w:spacing w:before="120" w:after="120"/>
        <w:rPr>
          <w:rFonts w:eastAsia="Calibri"/>
          <w:szCs w:val="22"/>
        </w:rPr>
      </w:pPr>
      <w:r w:rsidRPr="00FC318F">
        <w:rPr>
          <w:rFonts w:eastAsia="Calibri"/>
          <w:szCs w:val="22"/>
        </w:rPr>
        <w:t>Eη shall mean the electricity efficiency of the process, defined as the annual electricity output divided by the fuel input used to produce the sum of heat output and electricity output. Where a cogeneration unit generates mechanical energy, the annual electricity from cogeneration may be increased by an additional element representing the amount of electricity which is equivalent to that of mechanical energy. This additional element will not create a right to issue guarantees of origin in accordance with Article 24(10).</w:t>
      </w:r>
    </w:p>
    <w:p w14:paraId="69A9DF47" w14:textId="77777777" w:rsidR="00C86F49" w:rsidRPr="00FC318F" w:rsidRDefault="00C86F49" w:rsidP="00C86F49">
      <w:pPr>
        <w:spacing w:before="120" w:after="120"/>
        <w:rPr>
          <w:rFonts w:eastAsia="Calibri"/>
          <w:szCs w:val="22"/>
        </w:rPr>
      </w:pPr>
      <w:r w:rsidRPr="00FC318F">
        <w:rPr>
          <w:rFonts w:eastAsia="Calibri"/>
          <w:szCs w:val="22"/>
        </w:rPr>
        <w:t>(d)</w:t>
      </w:r>
      <w:r w:rsidRPr="00FC318F">
        <w:rPr>
          <w:rFonts w:eastAsia="Calibri"/>
          <w:szCs w:val="22"/>
        </w:rPr>
        <w:tab/>
        <w:t>Member States may use other reporting periods than one year for the purpose of the calculations according to points (b) and (c) of this Annex.</w:t>
      </w:r>
    </w:p>
    <w:p w14:paraId="34E7953D" w14:textId="77777777" w:rsidR="00C86F49" w:rsidRPr="00FC318F" w:rsidRDefault="00C86F49" w:rsidP="00C86F49">
      <w:pPr>
        <w:spacing w:before="120" w:after="120"/>
        <w:rPr>
          <w:rFonts w:eastAsia="Calibri"/>
          <w:szCs w:val="22"/>
        </w:rPr>
      </w:pPr>
      <w:r w:rsidRPr="00FC318F">
        <w:rPr>
          <w:rFonts w:eastAsia="Calibri"/>
          <w:szCs w:val="22"/>
        </w:rPr>
        <w:t>(e)</w:t>
      </w:r>
      <w:r w:rsidRPr="00FC318F">
        <w:rPr>
          <w:rFonts w:eastAsia="Calibri"/>
          <w:szCs w:val="22"/>
        </w:rPr>
        <w:tab/>
        <w:t>For micro-cogeneration units the calculation of primary energy savings may be based on certified data.</w:t>
      </w:r>
    </w:p>
    <w:p w14:paraId="335514F6" w14:textId="77777777" w:rsidR="00C86F49" w:rsidRPr="00FC318F" w:rsidRDefault="00C86F49" w:rsidP="00C86F49">
      <w:pPr>
        <w:keepNext/>
        <w:numPr>
          <w:ilvl w:val="1"/>
          <w:numId w:val="0"/>
        </w:numPr>
        <w:tabs>
          <w:tab w:val="left" w:pos="850"/>
        </w:tabs>
        <w:spacing w:before="120" w:after="120"/>
        <w:ind w:left="851" w:hanging="851"/>
        <w:outlineLvl w:val="1"/>
        <w:rPr>
          <w:rFonts w:eastAsia="Calibri"/>
          <w:b/>
          <w:szCs w:val="22"/>
        </w:rPr>
      </w:pPr>
      <w:r w:rsidRPr="00FC318F">
        <w:rPr>
          <w:rFonts w:eastAsia="Calibri"/>
          <w:b/>
          <w:szCs w:val="22"/>
        </w:rPr>
        <w:t>(f)</w:t>
      </w:r>
      <w:r w:rsidRPr="00FC318F">
        <w:rPr>
          <w:rFonts w:eastAsia="Calibri"/>
          <w:b/>
          <w:szCs w:val="22"/>
        </w:rPr>
        <w:tab/>
        <w:t>Efficiency reference values for separate production of heat and electricity</w:t>
      </w:r>
    </w:p>
    <w:p w14:paraId="6211E600" w14:textId="77777777" w:rsidR="00C86F49" w:rsidRPr="00FC318F" w:rsidRDefault="00C86F49" w:rsidP="00C86F49">
      <w:pPr>
        <w:spacing w:before="120" w:after="120"/>
        <w:rPr>
          <w:rFonts w:eastAsia="Calibri"/>
          <w:szCs w:val="22"/>
        </w:rPr>
      </w:pPr>
      <w:r w:rsidRPr="00FC318F">
        <w:rPr>
          <w:rFonts w:eastAsia="Calibri"/>
          <w:szCs w:val="22"/>
        </w:rPr>
        <w:t>The harmonised efficiency reference values shall consist of a matrix of values differentiated by relevant factors, including year of construction and types of fuel, and must be based on a well-documented analysis taking, inter alia, into account data from operational use under realistic conditions, fuel mix and climate conditions as well as applied cogeneration technologies.</w:t>
      </w:r>
    </w:p>
    <w:p w14:paraId="63B17686" w14:textId="77777777" w:rsidR="00C86F49" w:rsidRPr="00FC318F" w:rsidRDefault="00C86F49" w:rsidP="00C86F49">
      <w:pPr>
        <w:spacing w:before="120" w:after="120"/>
        <w:rPr>
          <w:rFonts w:eastAsia="Calibri"/>
          <w:szCs w:val="22"/>
        </w:rPr>
      </w:pPr>
      <w:r w:rsidRPr="00FC318F">
        <w:rPr>
          <w:rFonts w:eastAsia="Calibri"/>
          <w:szCs w:val="22"/>
        </w:rPr>
        <w:t>The efficiency reference values for separate production of heat and electricity in accordance with the formula set out in point (b) shall establish the operating efficiency of the separate heat and electricity production that cogeneration is intended to substitute.</w:t>
      </w:r>
    </w:p>
    <w:p w14:paraId="2A1CDB6E" w14:textId="77777777" w:rsidR="00C86F49" w:rsidRPr="00FC318F" w:rsidRDefault="00C86F49" w:rsidP="00C86F49">
      <w:pPr>
        <w:spacing w:before="120" w:after="120"/>
        <w:rPr>
          <w:rFonts w:eastAsia="Calibri"/>
          <w:szCs w:val="22"/>
        </w:rPr>
      </w:pPr>
      <w:r w:rsidRPr="00FC318F">
        <w:rPr>
          <w:rFonts w:eastAsia="Calibri"/>
          <w:szCs w:val="22"/>
        </w:rPr>
        <w:t>The efficiency reference values shall be calculated according to the following principles:</w:t>
      </w:r>
    </w:p>
    <w:p w14:paraId="301AE241" w14:textId="77777777" w:rsidR="00C86F49" w:rsidRPr="00FC318F" w:rsidRDefault="00C86F49" w:rsidP="00C86F49">
      <w:pPr>
        <w:spacing w:before="120" w:after="120"/>
        <w:ind w:left="850" w:hanging="850"/>
        <w:rPr>
          <w:rFonts w:eastAsia="Calibri"/>
          <w:szCs w:val="22"/>
        </w:rPr>
      </w:pPr>
      <w:r w:rsidRPr="00FC318F">
        <w:rPr>
          <w:rFonts w:eastAsia="Calibri"/>
          <w:szCs w:val="22"/>
        </w:rPr>
        <w:t>(i)</w:t>
      </w:r>
      <w:r w:rsidRPr="00FC318F">
        <w:rPr>
          <w:rFonts w:eastAsia="Calibri"/>
          <w:szCs w:val="22"/>
        </w:rPr>
        <w:tab/>
        <w:t>for cogeneration units the comparison with separate electricity production shall be based on the principle that the same fuel categories are compared;</w:t>
      </w:r>
    </w:p>
    <w:p w14:paraId="1266A28B" w14:textId="77777777" w:rsidR="00C86F49" w:rsidRPr="00FC318F" w:rsidRDefault="00C86F49" w:rsidP="00C86F49">
      <w:pPr>
        <w:spacing w:before="120" w:after="120"/>
        <w:ind w:left="850" w:hanging="850"/>
        <w:rPr>
          <w:rFonts w:eastAsia="Calibri"/>
          <w:szCs w:val="22"/>
        </w:rPr>
      </w:pPr>
      <w:r w:rsidRPr="00FC318F">
        <w:rPr>
          <w:rFonts w:eastAsia="Calibri"/>
          <w:szCs w:val="22"/>
        </w:rPr>
        <w:t>(ii)</w:t>
      </w:r>
      <w:r w:rsidRPr="00FC318F">
        <w:rPr>
          <w:rFonts w:eastAsia="Calibri"/>
          <w:szCs w:val="22"/>
        </w:rPr>
        <w:tab/>
        <w:t>each cogeneration unit shall be compared with the best available and economically justifiable technology for separate production of heat and electricity on the market in the year of construction of the cogeneration unit;</w:t>
      </w:r>
    </w:p>
    <w:p w14:paraId="06767A8D" w14:textId="77777777" w:rsidR="00C86F49" w:rsidRPr="00FC318F" w:rsidRDefault="00C86F49" w:rsidP="00C86F49">
      <w:pPr>
        <w:spacing w:before="120" w:after="120"/>
        <w:ind w:left="850" w:hanging="850"/>
        <w:rPr>
          <w:rFonts w:eastAsia="Calibri"/>
          <w:szCs w:val="22"/>
        </w:rPr>
      </w:pPr>
      <w:r w:rsidRPr="00FC318F">
        <w:rPr>
          <w:rFonts w:eastAsia="Calibri"/>
          <w:szCs w:val="22"/>
        </w:rPr>
        <w:t>(iii)</w:t>
      </w:r>
      <w:r w:rsidRPr="00FC318F">
        <w:rPr>
          <w:rFonts w:eastAsia="Calibri"/>
          <w:szCs w:val="22"/>
        </w:rPr>
        <w:tab/>
        <w:t>the efficiency reference values for cogeneration units older than 10 years of age shall be fixed on the reference values of units of 10 years of age;</w:t>
      </w:r>
    </w:p>
    <w:p w14:paraId="0A4834B7" w14:textId="77777777" w:rsidR="00C86F49" w:rsidRPr="00FC318F" w:rsidRDefault="00C86F49" w:rsidP="00C86F49">
      <w:pPr>
        <w:spacing w:before="120" w:after="120"/>
        <w:ind w:left="850" w:hanging="850"/>
        <w:rPr>
          <w:rFonts w:eastAsia="Calibri"/>
          <w:szCs w:val="22"/>
        </w:rPr>
      </w:pPr>
      <w:r w:rsidRPr="00FC318F">
        <w:rPr>
          <w:rFonts w:eastAsia="Calibri"/>
          <w:szCs w:val="22"/>
        </w:rPr>
        <w:t>(iv)</w:t>
      </w:r>
      <w:r w:rsidRPr="00FC318F">
        <w:rPr>
          <w:rFonts w:eastAsia="Calibri"/>
          <w:szCs w:val="22"/>
        </w:rPr>
        <w:tab/>
        <w:t>the efficiency reference values for separate electricity production and heat production shall reflect the climatic differences between Member States.</w:t>
      </w:r>
    </w:p>
    <w:p w14:paraId="0F1AFA85" w14:textId="77777777" w:rsidR="00C86F49" w:rsidRPr="00FC318F" w:rsidRDefault="00C86F49" w:rsidP="00C86F49">
      <w:pPr>
        <w:spacing w:before="120" w:after="120"/>
        <w:jc w:val="center"/>
        <w:rPr>
          <w:rFonts w:eastAsia="Calibri"/>
          <w:b/>
          <w:szCs w:val="22"/>
          <w:u w:val="single"/>
        </w:rPr>
      </w:pPr>
      <w:r w:rsidRPr="00FC318F">
        <w:rPr>
          <w:rFonts w:eastAsia="Times New Roman"/>
          <w:noProof/>
          <w:szCs w:val="20"/>
        </w:rPr>
        <w:t>_____________</w:t>
      </w:r>
    </w:p>
    <w:p w14:paraId="19096FF9" w14:textId="77777777" w:rsidR="00C86F49" w:rsidRPr="00FC318F" w:rsidRDefault="00C86F49" w:rsidP="0038004D">
      <w:pPr>
        <w:spacing w:before="120" w:after="120"/>
        <w:jc w:val="center"/>
        <w:rPr>
          <w:rFonts w:eastAsia="Calibri"/>
          <w:b/>
          <w:szCs w:val="22"/>
          <w:u w:val="single"/>
        </w:rPr>
      </w:pPr>
    </w:p>
    <w:p w14:paraId="1A196B04" w14:textId="77777777" w:rsidR="00C86F49" w:rsidRPr="00FC318F" w:rsidRDefault="00C86F49" w:rsidP="0038004D">
      <w:pPr>
        <w:spacing w:before="120" w:after="120"/>
        <w:jc w:val="center"/>
        <w:rPr>
          <w:rFonts w:eastAsia="Calibri"/>
          <w:b/>
          <w:szCs w:val="22"/>
          <w:u w:val="single"/>
        </w:rPr>
      </w:pPr>
    </w:p>
    <w:p w14:paraId="5C2B3DD6" w14:textId="77777777" w:rsidR="00C86F49" w:rsidRPr="00FC318F" w:rsidRDefault="00C86F49" w:rsidP="00C86F49">
      <w:pPr>
        <w:spacing w:before="120" w:after="120"/>
        <w:jc w:val="center"/>
        <w:rPr>
          <w:rFonts w:eastAsia="Calibri"/>
          <w:b/>
          <w:szCs w:val="22"/>
          <w:u w:val="single"/>
        </w:rPr>
      </w:pPr>
      <w:r w:rsidRPr="00FC318F">
        <w:rPr>
          <w:rFonts w:eastAsia="Calibri"/>
          <w:b/>
          <w:szCs w:val="22"/>
          <w:u w:val="single"/>
        </w:rPr>
        <w:t>ANNEX IV</w:t>
      </w:r>
    </w:p>
    <w:p w14:paraId="01F01C3A" w14:textId="77777777" w:rsidR="00A9596E" w:rsidRPr="00FC318F" w:rsidRDefault="00C86F49" w:rsidP="00C86F49">
      <w:pPr>
        <w:spacing w:before="120" w:after="120"/>
        <w:rPr>
          <w:rFonts w:eastAsia="Calibri"/>
          <w:szCs w:val="22"/>
        </w:rPr>
      </w:pPr>
      <w:r w:rsidRPr="00FC318F">
        <w:rPr>
          <w:rFonts w:eastAsia="Calibri"/>
          <w:i/>
          <w:iCs/>
          <w:szCs w:val="22"/>
        </w:rPr>
        <w:t xml:space="preserve">ENERGY EFFICIENCY REQUIREMENTS FOR  </w:t>
      </w:r>
      <w:r w:rsidRPr="00FC318F">
        <w:rPr>
          <w:rFonts w:eastAsia="Calibri"/>
          <w:szCs w:val="22"/>
        </w:rPr>
        <w:t> </w:t>
      </w:r>
      <w:r w:rsidRPr="00FC318F">
        <w:rPr>
          <w:rFonts w:eastAsia="Calibri"/>
          <w:i/>
          <w:szCs w:val="22"/>
        </w:rPr>
        <w:t>PUBLIC PROCUREMENT</w:t>
      </w:r>
      <w:r w:rsidRPr="00FC318F">
        <w:rPr>
          <w:rFonts w:eastAsia="Calibri"/>
          <w:szCs w:val="22"/>
        </w:rPr>
        <w:t xml:space="preserve">  </w:t>
      </w:r>
      <w:r w:rsidRPr="00FC318F">
        <w:rPr>
          <w:rFonts w:eastAsia="Calibri"/>
          <w:i/>
          <w:iCs/>
          <w:szCs w:val="22"/>
        </w:rPr>
        <w:t xml:space="preserve"> </w:t>
      </w:r>
      <w:r w:rsidRPr="00FC318F">
        <w:rPr>
          <w:rFonts w:eastAsia="Calibri"/>
          <w:szCs w:val="22"/>
        </w:rPr>
        <w:t xml:space="preserve"> </w:t>
      </w:r>
    </w:p>
    <w:p w14:paraId="73779C9B" w14:textId="77777777" w:rsidR="00C86F49" w:rsidRPr="00FC318F" w:rsidRDefault="00C86F49" w:rsidP="00C86F49">
      <w:pPr>
        <w:spacing w:before="120" w:after="120"/>
        <w:rPr>
          <w:rFonts w:eastAsia="Calibri"/>
          <w:szCs w:val="22"/>
        </w:rPr>
      </w:pPr>
      <w:r w:rsidRPr="00FC318F">
        <w:rPr>
          <w:rFonts w:eastAsia="Calibri"/>
          <w:szCs w:val="22"/>
        </w:rPr>
        <w:t> In award procedures for public contracts and concessions, contracting authorities and contracting entities that purchase products, services,  buildings  and works,  shall:</w:t>
      </w:r>
    </w:p>
    <w:p w14:paraId="4EBFE7B6" w14:textId="77777777" w:rsidR="00C86F49" w:rsidRPr="00FC318F" w:rsidRDefault="00C86F49" w:rsidP="00C86F49">
      <w:pPr>
        <w:spacing w:before="120" w:after="120"/>
        <w:ind w:left="850" w:hanging="850"/>
        <w:rPr>
          <w:rFonts w:eastAsia="Calibri"/>
          <w:szCs w:val="22"/>
        </w:rPr>
      </w:pPr>
      <w:r w:rsidRPr="00FC318F">
        <w:rPr>
          <w:rFonts w:eastAsia="Calibri"/>
          <w:szCs w:val="22"/>
        </w:rPr>
        <w:t>(a)</w:t>
      </w:r>
      <w:r w:rsidRPr="00FC318F">
        <w:rPr>
          <w:rFonts w:eastAsia="Calibri"/>
          <w:szCs w:val="22"/>
        </w:rPr>
        <w:tab/>
        <w:t>where a product is covered by a delegated act adopted under Regulation (EU) 2017/1369 or by a related Commission implementing directive, purchase only the products that comply with the criterion   laid down in Article 7(2) of that Regulation ;</w:t>
      </w:r>
    </w:p>
    <w:p w14:paraId="33291632" w14:textId="77777777" w:rsidR="00C86F49" w:rsidRPr="00FC318F" w:rsidRDefault="00C86F49" w:rsidP="00C86F49">
      <w:pPr>
        <w:spacing w:before="120" w:after="120"/>
        <w:ind w:left="850" w:hanging="850"/>
        <w:rPr>
          <w:rFonts w:eastAsia="Calibri"/>
          <w:szCs w:val="22"/>
        </w:rPr>
      </w:pPr>
      <w:r w:rsidRPr="00FC318F">
        <w:rPr>
          <w:rFonts w:eastAsia="Calibri"/>
          <w:szCs w:val="22"/>
        </w:rPr>
        <w:t>(b)</w:t>
      </w:r>
      <w:r w:rsidRPr="00FC318F">
        <w:rPr>
          <w:rFonts w:eastAsia="Calibri"/>
          <w:szCs w:val="22"/>
        </w:rPr>
        <w:tab/>
        <w:t>where a product not covered under point (a) is covered by an implementing measure under Directive 2009/125/EC adopted after the entry into force of this Directive, purchase only products that comply with energy efficiency benchmarks specified in that implementing measure;</w:t>
      </w:r>
      <w:r w:rsidRPr="00FC318F">
        <w:rPr>
          <w:rFonts w:eastAsia="Calibri"/>
          <w:szCs w:val="22"/>
        </w:rPr>
        <w:tab/>
      </w:r>
    </w:p>
    <w:p w14:paraId="4A455747" w14:textId="77777777" w:rsidR="00C86F49" w:rsidRPr="00FC318F" w:rsidRDefault="00C86F49" w:rsidP="00C86F49">
      <w:pPr>
        <w:spacing w:before="120" w:after="120"/>
        <w:ind w:left="850" w:hanging="850"/>
        <w:rPr>
          <w:rFonts w:eastAsia="Calibri"/>
          <w:szCs w:val="22"/>
        </w:rPr>
      </w:pPr>
      <w:r w:rsidRPr="00FC318F">
        <w:rPr>
          <w:rFonts w:eastAsia="Calibri"/>
          <w:szCs w:val="22"/>
        </w:rPr>
        <w:t>(c)</w:t>
      </w:r>
      <w:r w:rsidRPr="00FC318F">
        <w:rPr>
          <w:rFonts w:eastAsia="Calibri"/>
          <w:szCs w:val="22"/>
        </w:rPr>
        <w:tab/>
        <w:t>where a product or a service is covered by the Union green public procurement criteria, with relevance to energy efficiency of the product or service, make best efforts to purchase only products and services that respect at least the technical specifications set at ‘core’ level in the relevant Union green public procurement criteria including among others for data centres, server rooms and cloud services, Union green public procurement criteria for road lighting and traffic signals, Union green public procurement criteria for computers, monitors tablets and smartphones;</w:t>
      </w:r>
    </w:p>
    <w:p w14:paraId="613213D6" w14:textId="77777777" w:rsidR="00C86F49" w:rsidRPr="00FC318F" w:rsidRDefault="00C86F49" w:rsidP="00C86F49">
      <w:pPr>
        <w:spacing w:before="120" w:after="120"/>
        <w:ind w:left="850" w:hanging="850"/>
        <w:rPr>
          <w:rFonts w:eastAsia="Calibri"/>
          <w:szCs w:val="22"/>
        </w:rPr>
      </w:pPr>
      <w:r w:rsidRPr="00FC318F">
        <w:rPr>
          <w:rFonts w:eastAsia="Calibri"/>
          <w:szCs w:val="22"/>
        </w:rPr>
        <w:t>(d)</w:t>
      </w:r>
      <w:r w:rsidRPr="00FC318F">
        <w:rPr>
          <w:rFonts w:eastAsia="Calibri"/>
          <w:szCs w:val="22"/>
        </w:rPr>
        <w:tab/>
        <w:t>purchase only tyres that comply with the criterion of having the highest fuel energy efficiency class, as defined by Regulation (EU) 2020/740 of the European Parliament and of the Council</w:t>
      </w:r>
      <w:r w:rsidRPr="00FC318F">
        <w:rPr>
          <w:rFonts w:eastAsia="Calibri"/>
          <w:szCs w:val="22"/>
          <w:vertAlign w:val="superscript"/>
        </w:rPr>
        <w:footnoteReference w:id="16"/>
      </w:r>
      <w:r w:rsidRPr="00FC318F">
        <w:rPr>
          <w:rFonts w:eastAsia="Calibri"/>
          <w:szCs w:val="22"/>
        </w:rPr>
        <w:t>. This requirement shall not prevent public bodies from purchasing tyres with the highest wet grip class or external rolling noise class where justified by safety or public health reasons;</w:t>
      </w:r>
    </w:p>
    <w:p w14:paraId="592FD8CD" w14:textId="77777777" w:rsidR="00C86F49" w:rsidRPr="00FC318F" w:rsidRDefault="00C86F49" w:rsidP="00C86F49">
      <w:pPr>
        <w:spacing w:before="120" w:after="120"/>
        <w:ind w:left="850" w:hanging="850"/>
        <w:rPr>
          <w:rFonts w:eastAsia="Calibri"/>
          <w:szCs w:val="22"/>
        </w:rPr>
      </w:pPr>
      <w:r w:rsidRPr="00FC318F">
        <w:rPr>
          <w:rFonts w:eastAsia="Calibri"/>
          <w:szCs w:val="22"/>
        </w:rPr>
        <w:t>(e)</w:t>
      </w:r>
      <w:r w:rsidRPr="00FC318F">
        <w:rPr>
          <w:rFonts w:eastAsia="Calibri"/>
          <w:szCs w:val="22"/>
        </w:rPr>
        <w:tab/>
        <w:t>require in their tenders for service contracts that service providers use, for the purposes of providing the services in question, only products that comply with the requirements referred to in points (a)  , (b)   and   (d), when providing the services in question. This requirement shall apply only to new products purchased by service providers partially or wholly for the purpose of providing the service in question;</w:t>
      </w:r>
    </w:p>
    <w:p w14:paraId="1B9D0512" w14:textId="77777777" w:rsidR="00C86F49" w:rsidRPr="00FC318F" w:rsidRDefault="00C86F49" w:rsidP="00C86F49">
      <w:pPr>
        <w:spacing w:before="120" w:after="120"/>
        <w:ind w:left="850" w:hanging="850"/>
        <w:rPr>
          <w:rFonts w:eastAsia="Calibri"/>
          <w:szCs w:val="22"/>
        </w:rPr>
      </w:pPr>
      <w:r w:rsidRPr="00FC318F">
        <w:rPr>
          <w:rFonts w:eastAsia="Calibri"/>
          <w:szCs w:val="22"/>
        </w:rPr>
        <w:t>(f)</w:t>
      </w:r>
      <w:r w:rsidRPr="00FC318F">
        <w:rPr>
          <w:rFonts w:eastAsia="Calibri"/>
          <w:szCs w:val="22"/>
        </w:rPr>
        <w:tab/>
        <w:t>purchase, or make new rental agreements for, only buildings that comply at least with the minimum energy performance requirements referred to in Article   4(1) of Directive 2010/31/EU  unless the purpose of the purchase is:</w:t>
      </w:r>
    </w:p>
    <w:p w14:paraId="71D839C9" w14:textId="77777777" w:rsidR="00C86F49" w:rsidRPr="00FC318F" w:rsidRDefault="00C86F49" w:rsidP="00C86F49">
      <w:pPr>
        <w:spacing w:before="120" w:after="120"/>
        <w:ind w:left="1417" w:hanging="567"/>
        <w:rPr>
          <w:rFonts w:eastAsia="Calibri"/>
          <w:szCs w:val="22"/>
        </w:rPr>
      </w:pPr>
      <w:r w:rsidRPr="00FC318F">
        <w:rPr>
          <w:rFonts w:eastAsia="Calibri"/>
          <w:szCs w:val="22"/>
        </w:rPr>
        <w:t>(i)</w:t>
      </w:r>
      <w:r w:rsidRPr="00FC318F">
        <w:rPr>
          <w:rFonts w:eastAsia="Calibri"/>
          <w:szCs w:val="22"/>
        </w:rPr>
        <w:tab/>
        <w:t>to undertake deep renovation or demolition;</w:t>
      </w:r>
    </w:p>
    <w:p w14:paraId="0F2DC158" w14:textId="77777777" w:rsidR="00C86F49" w:rsidRPr="00FC318F" w:rsidRDefault="00C86F49" w:rsidP="00C86F49">
      <w:pPr>
        <w:spacing w:before="120" w:after="120"/>
        <w:ind w:left="1417" w:hanging="567"/>
        <w:rPr>
          <w:rFonts w:eastAsia="Calibri"/>
          <w:szCs w:val="22"/>
        </w:rPr>
      </w:pPr>
      <w:r w:rsidRPr="00FC318F">
        <w:rPr>
          <w:rFonts w:eastAsia="Calibri"/>
          <w:szCs w:val="22"/>
        </w:rPr>
        <w:t>(ii)</w:t>
      </w:r>
      <w:r w:rsidRPr="00FC318F">
        <w:rPr>
          <w:rFonts w:eastAsia="Calibri"/>
          <w:szCs w:val="22"/>
        </w:rPr>
        <w:tab/>
        <w:t>in the case of public bodies, to re-sell the building without using it for public body’s own purposes; or</w:t>
      </w:r>
    </w:p>
    <w:p w14:paraId="695F010B" w14:textId="77777777" w:rsidR="00C86F49" w:rsidRPr="00FC318F" w:rsidRDefault="00C86F49" w:rsidP="00C86F49">
      <w:pPr>
        <w:spacing w:before="120" w:after="120"/>
        <w:ind w:left="1417" w:hanging="567"/>
        <w:rPr>
          <w:rFonts w:eastAsia="Calibri"/>
          <w:szCs w:val="22"/>
        </w:rPr>
      </w:pPr>
      <w:r w:rsidRPr="00FC318F">
        <w:rPr>
          <w:rFonts w:eastAsia="Calibri"/>
          <w:szCs w:val="22"/>
        </w:rPr>
        <w:t>(iii)</w:t>
      </w:r>
      <w:r w:rsidRPr="00FC318F">
        <w:rPr>
          <w:rFonts w:eastAsia="Calibri"/>
          <w:szCs w:val="22"/>
        </w:rPr>
        <w:tab/>
        <w:t>to preserve it as a building officially protected as part of a designated environment, or because of its special architectural or historical merit.</w:t>
      </w:r>
    </w:p>
    <w:p w14:paraId="7CB7E60C" w14:textId="77777777" w:rsidR="00C86F49" w:rsidRPr="00FC318F" w:rsidRDefault="00C86F49" w:rsidP="00C86F49">
      <w:pPr>
        <w:spacing w:before="120" w:after="120"/>
        <w:rPr>
          <w:rFonts w:eastAsia="Calibri"/>
          <w:szCs w:val="22"/>
        </w:rPr>
      </w:pPr>
      <w:r w:rsidRPr="00FC318F">
        <w:rPr>
          <w:rFonts w:eastAsia="Calibri"/>
          <w:szCs w:val="22"/>
        </w:rPr>
        <w:t>Compliance with these requirements shall be verified by means of the energy performance certificates referred to in Article 11 of Directive 2010/31/EU.</w:t>
      </w:r>
    </w:p>
    <w:p w14:paraId="36015F82" w14:textId="77777777" w:rsidR="00A9596E" w:rsidRPr="00FC318F" w:rsidRDefault="00A9596E" w:rsidP="0038004D">
      <w:pPr>
        <w:spacing w:before="120" w:after="120"/>
        <w:jc w:val="center"/>
        <w:rPr>
          <w:rFonts w:eastAsia="Calibri"/>
          <w:b/>
          <w:szCs w:val="22"/>
          <w:u w:val="single"/>
        </w:rPr>
      </w:pPr>
    </w:p>
    <w:p w14:paraId="6DB9CF85" w14:textId="77777777" w:rsidR="00A9596E" w:rsidRPr="00FC318F" w:rsidRDefault="00A9596E" w:rsidP="0038004D">
      <w:pPr>
        <w:spacing w:before="120" w:after="120"/>
        <w:jc w:val="center"/>
        <w:rPr>
          <w:rFonts w:eastAsia="Calibri"/>
          <w:b/>
          <w:szCs w:val="22"/>
          <w:u w:val="single"/>
        </w:rPr>
      </w:pPr>
    </w:p>
    <w:p w14:paraId="64C33F43" w14:textId="77777777" w:rsidR="00BF421E" w:rsidRPr="00FC318F" w:rsidRDefault="00BF421E" w:rsidP="00BF421E">
      <w:pPr>
        <w:spacing w:before="120" w:after="120"/>
        <w:jc w:val="center"/>
        <w:rPr>
          <w:rFonts w:eastAsia="Calibri"/>
          <w:b/>
          <w:szCs w:val="22"/>
          <w:u w:val="single"/>
        </w:rPr>
      </w:pPr>
      <w:r w:rsidRPr="00FC318F">
        <w:rPr>
          <w:rFonts w:eastAsia="Calibri"/>
          <w:b/>
          <w:szCs w:val="22"/>
          <w:u w:val="single"/>
        </w:rPr>
        <w:lastRenderedPageBreak/>
        <w:t>ANNEX V</w:t>
      </w:r>
    </w:p>
    <w:p w14:paraId="315EE4C7" w14:textId="77777777" w:rsidR="00BF421E" w:rsidRPr="00FC318F" w:rsidRDefault="00BF421E" w:rsidP="00BF421E">
      <w:pPr>
        <w:keepNext/>
        <w:spacing w:before="360" w:after="120"/>
        <w:ind w:left="851" w:hanging="851"/>
        <w:outlineLvl w:val="0"/>
        <w:rPr>
          <w:rFonts w:eastAsia="Calibri"/>
          <w:b/>
          <w:smallCaps/>
          <w:szCs w:val="22"/>
        </w:rPr>
      </w:pPr>
      <w:r w:rsidRPr="00FC318F">
        <w:rPr>
          <w:rFonts w:eastAsia="Calibri"/>
          <w:b/>
          <w:smallCaps/>
          <w:szCs w:val="22"/>
        </w:rPr>
        <w:t>Common methods and principles for calculating the impact of energy efficiency obligation schemes or other policy measures under Articles 8, 9 and 10 and Article 28(11)</w:t>
      </w:r>
    </w:p>
    <w:p w14:paraId="207B6E4D" w14:textId="77777777" w:rsidR="00BF421E" w:rsidRPr="00FC318F" w:rsidRDefault="00BF421E" w:rsidP="00BF421E">
      <w:pPr>
        <w:spacing w:before="120" w:after="120"/>
        <w:ind w:left="850" w:hanging="850"/>
        <w:rPr>
          <w:rFonts w:eastAsia="Calibri"/>
          <w:szCs w:val="22"/>
        </w:rPr>
      </w:pPr>
      <w:r w:rsidRPr="00FC318F">
        <w:rPr>
          <w:rFonts w:eastAsia="Calibri"/>
          <w:szCs w:val="22"/>
        </w:rPr>
        <w:t>1.</w:t>
      </w:r>
      <w:r w:rsidRPr="00FC318F">
        <w:rPr>
          <w:rFonts w:eastAsia="Calibri"/>
          <w:szCs w:val="22"/>
        </w:rPr>
        <w:tab/>
        <w:t>Methods for calculating energy savings other than those arising from taxation measures for the purposes of Articles 8, 9 and 10 and Article 28(11).</w:t>
      </w:r>
    </w:p>
    <w:p w14:paraId="3A4348CE" w14:textId="77777777" w:rsidR="00BF421E" w:rsidRPr="00FC318F" w:rsidRDefault="00BF421E" w:rsidP="00BF421E">
      <w:pPr>
        <w:spacing w:before="120" w:after="120"/>
        <w:ind w:left="850"/>
        <w:rPr>
          <w:rFonts w:eastAsia="Calibri"/>
          <w:szCs w:val="22"/>
        </w:rPr>
      </w:pPr>
      <w:r w:rsidRPr="00FC318F">
        <w:rPr>
          <w:rFonts w:eastAsia="Calibri"/>
          <w:szCs w:val="22"/>
        </w:rPr>
        <w:t>Obligated, participating or entrusted parties, or implementing public authorities, may use the following methods for calculating energy savings:</w:t>
      </w:r>
    </w:p>
    <w:p w14:paraId="424CCF97" w14:textId="77777777" w:rsidR="00BF421E" w:rsidRPr="00FC318F" w:rsidRDefault="00BF421E" w:rsidP="00BF421E">
      <w:pPr>
        <w:spacing w:before="120" w:after="120"/>
        <w:ind w:left="1417" w:hanging="567"/>
        <w:rPr>
          <w:rFonts w:eastAsia="Calibri"/>
          <w:szCs w:val="22"/>
        </w:rPr>
      </w:pPr>
      <w:r w:rsidRPr="00FC318F">
        <w:rPr>
          <w:rFonts w:eastAsia="Calibri"/>
          <w:szCs w:val="22"/>
        </w:rPr>
        <w:t>(a)</w:t>
      </w:r>
      <w:r w:rsidRPr="00FC318F">
        <w:rPr>
          <w:rFonts w:eastAsia="Calibri"/>
          <w:szCs w:val="22"/>
        </w:rPr>
        <w:tab/>
        <w:t>deemed savings, by reference to the results of previous independently monitored energy improvements in similar installations. The generic approach is termed ‘</w:t>
      </w:r>
      <w:r w:rsidRPr="00FC318F">
        <w:rPr>
          <w:rFonts w:eastAsia="Calibri"/>
          <w:i/>
          <w:iCs/>
          <w:szCs w:val="22"/>
        </w:rPr>
        <w:t>ex ante</w:t>
      </w:r>
      <w:r w:rsidRPr="00FC318F">
        <w:rPr>
          <w:rFonts w:eastAsia="Calibri"/>
          <w:szCs w:val="22"/>
        </w:rPr>
        <w:t>’;</w:t>
      </w:r>
    </w:p>
    <w:p w14:paraId="17C4BC02" w14:textId="77777777" w:rsidR="00BF421E" w:rsidRPr="00FC318F" w:rsidRDefault="00BF421E" w:rsidP="00BF421E">
      <w:pPr>
        <w:spacing w:before="120" w:after="120"/>
        <w:ind w:left="1417" w:hanging="567"/>
        <w:rPr>
          <w:rFonts w:eastAsia="Calibri"/>
          <w:szCs w:val="22"/>
        </w:rPr>
      </w:pPr>
      <w:r w:rsidRPr="00FC318F">
        <w:rPr>
          <w:rFonts w:eastAsia="Calibri"/>
          <w:szCs w:val="22"/>
        </w:rPr>
        <w:t>(b)</w:t>
      </w:r>
      <w:r w:rsidRPr="00FC318F">
        <w:rPr>
          <w:rFonts w:eastAsia="Calibri"/>
          <w:szCs w:val="22"/>
        </w:rPr>
        <w:tab/>
        <w:t>metered savings, whereby the savings from the installation of a measure, or package of measures, are determined by recording the actual reduction in energy use, taking due account of factors such as additionality, occupancy, production levels and the weather which may affect consumption. The generic approach is termed ‘</w:t>
      </w:r>
      <w:r w:rsidRPr="00FC318F">
        <w:rPr>
          <w:rFonts w:eastAsia="Calibri"/>
          <w:i/>
          <w:iCs/>
          <w:szCs w:val="22"/>
        </w:rPr>
        <w:t>ex post</w:t>
      </w:r>
      <w:r w:rsidRPr="00FC318F">
        <w:rPr>
          <w:rFonts w:eastAsia="Calibri"/>
          <w:szCs w:val="22"/>
        </w:rPr>
        <w:t>’;</w:t>
      </w:r>
    </w:p>
    <w:p w14:paraId="716D5EA2" w14:textId="77777777" w:rsidR="00BF421E" w:rsidRPr="00FC318F" w:rsidRDefault="00BF421E" w:rsidP="00BF421E">
      <w:pPr>
        <w:spacing w:before="120" w:after="120"/>
        <w:ind w:left="1417" w:hanging="567"/>
        <w:rPr>
          <w:rFonts w:eastAsia="Calibri"/>
          <w:szCs w:val="22"/>
        </w:rPr>
      </w:pPr>
      <w:r w:rsidRPr="00FC318F">
        <w:rPr>
          <w:rFonts w:eastAsia="Calibri"/>
          <w:szCs w:val="22"/>
        </w:rPr>
        <w:t>(c)</w:t>
      </w:r>
      <w:r w:rsidRPr="00FC318F">
        <w:rPr>
          <w:rFonts w:eastAsia="Calibri"/>
          <w:szCs w:val="22"/>
        </w:rPr>
        <w:tab/>
        <w:t>scaled savings, whereby engineering estimates of savings are used. This approach may be used only where establishing robust measured data for a specific installation is difficult or disproportionately expensive, e.g. replacing a compressor or electric motor with a different kWh rating from that for which independent information about savings has been measured, or where those estimates are carried out on the basis of nationally established methodologies and benchmarks by qualified or accredited experts that are independent of the obligated, participating or entrusted parties involved;</w:t>
      </w:r>
    </w:p>
    <w:p w14:paraId="0BD458C0" w14:textId="77777777" w:rsidR="00BF421E" w:rsidRPr="00FC318F" w:rsidRDefault="00BF421E" w:rsidP="00BF421E">
      <w:pPr>
        <w:spacing w:before="120" w:after="120"/>
        <w:ind w:left="1417" w:hanging="567"/>
        <w:rPr>
          <w:rFonts w:eastAsia="Calibri"/>
          <w:szCs w:val="22"/>
        </w:rPr>
      </w:pPr>
      <w:r w:rsidRPr="00FC318F">
        <w:rPr>
          <w:rFonts w:eastAsia="Calibri"/>
          <w:szCs w:val="22"/>
        </w:rPr>
        <w:t>(d)</w:t>
      </w:r>
      <w:r w:rsidRPr="00FC318F">
        <w:rPr>
          <w:rFonts w:eastAsia="Calibri"/>
          <w:szCs w:val="22"/>
        </w:rPr>
        <w:tab/>
        <w:t>surveyed savings, where consumers' response to advice, information campaigns, labelling or certification schemes or smart metering is determined. This approach may be used only for savings resulting from changes in consumer behaviour. It shall not be used for savings resulting from the installation of physical measures.</w:t>
      </w:r>
    </w:p>
    <w:p w14:paraId="6C5D86CD" w14:textId="77777777" w:rsidR="00BF421E" w:rsidRPr="00FC318F" w:rsidRDefault="00BF421E" w:rsidP="00BF421E">
      <w:pPr>
        <w:spacing w:before="120" w:after="120"/>
        <w:ind w:left="850" w:hanging="850"/>
        <w:rPr>
          <w:rFonts w:eastAsia="Calibri"/>
          <w:szCs w:val="22"/>
        </w:rPr>
      </w:pPr>
      <w:r w:rsidRPr="00FC318F">
        <w:rPr>
          <w:rFonts w:eastAsia="Calibri"/>
          <w:szCs w:val="22"/>
        </w:rPr>
        <w:t>2.</w:t>
      </w:r>
      <w:r w:rsidRPr="00FC318F">
        <w:rPr>
          <w:rFonts w:eastAsia="Calibri"/>
          <w:szCs w:val="22"/>
        </w:rPr>
        <w:tab/>
        <w:t>In determining the energy savings for an energy efficiency measure for the purposes of Articles 8, 9 and 10 and Article 28(11), the following principles apply:</w:t>
      </w:r>
    </w:p>
    <w:p w14:paraId="5B096A7F" w14:textId="77777777" w:rsidR="00BF421E" w:rsidRPr="00FC318F" w:rsidRDefault="00BF421E" w:rsidP="00BF421E">
      <w:pPr>
        <w:spacing w:before="120" w:after="120"/>
        <w:ind w:left="1417" w:hanging="567"/>
        <w:rPr>
          <w:rFonts w:eastAsia="Calibri"/>
          <w:szCs w:val="22"/>
        </w:rPr>
      </w:pPr>
      <w:r w:rsidRPr="00FC318F">
        <w:rPr>
          <w:rFonts w:eastAsia="Calibri"/>
          <w:szCs w:val="22"/>
        </w:rPr>
        <w:t>(a)</w:t>
      </w:r>
      <w:r w:rsidRPr="00FC318F">
        <w:rPr>
          <w:rFonts w:eastAsia="Calibri"/>
          <w:szCs w:val="22"/>
        </w:rPr>
        <w:tab/>
        <w:t>Member States shall demonstrate that the policy measure has been implemented for the purpose of fulfilling the energy savings obligation and achieving end-use energy savings pursuant to Article 8(1). Member States shall provide evidence and their documentation that the energy savings are caused by a policy measure, including voluntary agreements;</w:t>
      </w:r>
    </w:p>
    <w:p w14:paraId="13476614" w14:textId="77777777" w:rsidR="00BF421E" w:rsidRPr="00FC318F" w:rsidRDefault="00BF421E" w:rsidP="00BF421E">
      <w:pPr>
        <w:spacing w:before="120" w:after="120"/>
        <w:ind w:left="1417" w:hanging="567"/>
        <w:rPr>
          <w:rFonts w:eastAsia="Calibri"/>
          <w:szCs w:val="22"/>
        </w:rPr>
      </w:pPr>
      <w:r w:rsidRPr="00FC318F">
        <w:rPr>
          <w:rFonts w:eastAsia="Calibri"/>
          <w:szCs w:val="22"/>
        </w:rPr>
        <w:t>(b)</w:t>
      </w:r>
      <w:r w:rsidRPr="00FC318F">
        <w:rPr>
          <w:rFonts w:eastAsia="Calibri"/>
          <w:szCs w:val="22"/>
        </w:rPr>
        <w:tab/>
        <w:t>the savings shall be shown to be additional to those that would have occurred in any event without the activity of the obligated, participating or entrusted parties, or implementing public authorities. To determine the savings that can be claimed as additional, Member States shall have regard to how energy use and demand would evolve in the absence of the policy measure in question by taking into account at least the following factors: energy consumption trends, changes in consumer behaviour, technological progress and changes caused by other measures implemented at Union and national level;</w:t>
      </w:r>
    </w:p>
    <w:p w14:paraId="3523BBDF" w14:textId="77777777" w:rsidR="00BF421E" w:rsidRPr="00FC318F" w:rsidRDefault="00BF421E" w:rsidP="00BF421E">
      <w:pPr>
        <w:spacing w:before="120" w:after="120"/>
        <w:ind w:left="1417" w:hanging="567"/>
        <w:rPr>
          <w:rFonts w:eastAsia="Calibri"/>
          <w:szCs w:val="22"/>
        </w:rPr>
      </w:pPr>
      <w:r w:rsidRPr="00FC318F">
        <w:rPr>
          <w:rFonts w:eastAsia="Calibri"/>
          <w:szCs w:val="22"/>
        </w:rPr>
        <w:t>(c)</w:t>
      </w:r>
      <w:r w:rsidRPr="00FC318F">
        <w:rPr>
          <w:rFonts w:eastAsia="Calibri"/>
          <w:szCs w:val="22"/>
        </w:rPr>
        <w:tab/>
        <w:t xml:space="preserve">savings resulting from the implementation of mandatory Union law shall be considered to be savings that would have occurred in any event, and thus shall </w:t>
      </w:r>
      <w:r w:rsidRPr="00FC318F">
        <w:rPr>
          <w:rFonts w:eastAsia="Calibri"/>
          <w:szCs w:val="22"/>
        </w:rPr>
        <w:lastRenderedPageBreak/>
        <w:t>not be claimed as energy savings for the purpose of Article 8(1). By way of derogation from that requirement, savings related to the renovation of existing buildings may be claimed as energy savings for the purpose of Article 8(1), provided that the materiality criterion referred to in point 3(h) of this Annex is ensured.   Measures promoting energy efficiency improvements in the public sector pursuant to Article 5 and Article 6 may be eligible to be taken into account for the fulfilment of energy savings required under Article 8(1), provided that they result in verifiable, and measurable or estimable, end-use energy savings. The calculation of energy savings shall comply with the requirements of this Annex; </w:t>
      </w:r>
    </w:p>
    <w:p w14:paraId="36EB331A" w14:textId="77777777" w:rsidR="00BF421E" w:rsidRPr="00FC318F" w:rsidRDefault="00BF421E" w:rsidP="00BF421E">
      <w:pPr>
        <w:spacing w:before="120" w:after="120"/>
        <w:ind w:left="1417" w:hanging="567"/>
        <w:rPr>
          <w:rFonts w:eastAsia="Calibri"/>
          <w:szCs w:val="22"/>
        </w:rPr>
      </w:pPr>
      <w:r w:rsidRPr="00FC318F">
        <w:rPr>
          <w:rFonts w:eastAsia="Calibri"/>
          <w:szCs w:val="22"/>
        </w:rPr>
        <w:t>(d)</w:t>
      </w:r>
      <w:r w:rsidRPr="00FC318F">
        <w:rPr>
          <w:rFonts w:eastAsia="Calibri"/>
          <w:szCs w:val="22"/>
        </w:rPr>
        <w:tab/>
        <w:t>measures taken pursuant to Regulation (EU) 2018/842 on binding annual greenhouse gas emission reductions can be considered material, but Member States have to show that they result in verifiable and measurable or estimable end-use energy savings. The calculation of energy savings shall comply with the requirements of this Annex;</w:t>
      </w:r>
    </w:p>
    <w:p w14:paraId="78144528" w14:textId="77777777" w:rsidR="00BF421E" w:rsidRPr="00FC318F" w:rsidRDefault="00BF421E" w:rsidP="00BF421E">
      <w:pPr>
        <w:spacing w:before="120" w:after="120"/>
        <w:ind w:left="1417" w:hanging="567"/>
        <w:rPr>
          <w:rFonts w:eastAsia="Calibri"/>
          <w:szCs w:val="22"/>
        </w:rPr>
      </w:pPr>
      <w:r w:rsidRPr="00FC318F">
        <w:rPr>
          <w:rFonts w:eastAsia="Calibri"/>
          <w:szCs w:val="22"/>
        </w:rPr>
        <w:t>(e)</w:t>
      </w:r>
      <w:r w:rsidRPr="00FC318F">
        <w:rPr>
          <w:rFonts w:eastAsia="Calibri"/>
          <w:szCs w:val="22"/>
        </w:rPr>
        <w:tab/>
        <w:t>Member States cannot count reduced energy use in sectors, including the transport and building sector, that would have occurred in any event as a result of emission trading pursuant to the EU ETS Directive towards the fulfilment of the energy savings obligation pursuant to Article 8(1). If an entity is an obligated party under a national energy efficiency obligation scheme under Article 9 of this Directive and under the EU Emissions Trading System for buildings and road transport [COM(2021) 551 final,2021/0211 (COD)], the monitoring and verification system shall ensure that the carbon price passed through when releasing fuel for consumption [according Article 1(21) of  COM(2021) 551 final,2021/0211 (COD)] is taken into account when calculating and reporting the energy savings of its energy saving measures;</w:t>
      </w:r>
    </w:p>
    <w:p w14:paraId="3CAE1222" w14:textId="77777777" w:rsidR="00BF421E" w:rsidRPr="00FC318F" w:rsidRDefault="00BF421E" w:rsidP="00BF421E">
      <w:pPr>
        <w:spacing w:before="120" w:after="120"/>
        <w:ind w:left="1417" w:hanging="567"/>
        <w:rPr>
          <w:rFonts w:eastAsia="Calibri"/>
          <w:szCs w:val="22"/>
        </w:rPr>
      </w:pPr>
      <w:r w:rsidRPr="00FC318F">
        <w:rPr>
          <w:rFonts w:eastAsia="Calibri"/>
          <w:szCs w:val="22"/>
        </w:rPr>
        <w:t>(f)</w:t>
      </w:r>
      <w:r w:rsidRPr="00FC318F">
        <w:rPr>
          <w:rFonts w:eastAsia="Calibri"/>
          <w:szCs w:val="22"/>
        </w:rPr>
        <w:tab/>
        <w:t>credit may be given only for savings exceeding the following levels:</w:t>
      </w:r>
    </w:p>
    <w:p w14:paraId="7CFA6CE7" w14:textId="77777777" w:rsidR="00BF421E" w:rsidRPr="00FC318F" w:rsidRDefault="00BF421E" w:rsidP="00BF421E">
      <w:pPr>
        <w:spacing w:before="120" w:after="120"/>
        <w:ind w:left="1984" w:hanging="567"/>
        <w:rPr>
          <w:rFonts w:eastAsia="Calibri"/>
          <w:szCs w:val="22"/>
        </w:rPr>
      </w:pPr>
      <w:r w:rsidRPr="00FC318F">
        <w:rPr>
          <w:rFonts w:eastAsia="Calibri"/>
          <w:szCs w:val="22"/>
        </w:rPr>
        <w:t>(i)</w:t>
      </w:r>
      <w:r w:rsidRPr="00FC318F">
        <w:rPr>
          <w:rFonts w:eastAsia="Calibri"/>
          <w:szCs w:val="22"/>
        </w:rPr>
        <w:tab/>
        <w:t xml:space="preserve">Union emission performance standards for new passenger cars and new light commercial vehicles following the implementation of  </w:t>
      </w:r>
      <w:r w:rsidRPr="00FC318F">
        <w:rPr>
          <w:rFonts w:eastAsia="Calibri"/>
          <w:szCs w:val="22"/>
          <w:lang w:val="en"/>
        </w:rPr>
        <w:t>Regulation (EU) 2019/631 of the European Parliament and of the Council</w:t>
      </w:r>
      <w:r w:rsidRPr="00FC318F">
        <w:rPr>
          <w:rFonts w:eastAsia="Calibri"/>
          <w:szCs w:val="22"/>
          <w:vertAlign w:val="superscript"/>
        </w:rPr>
        <w:footnoteReference w:id="17"/>
      </w:r>
      <w:r w:rsidRPr="00FC318F">
        <w:rPr>
          <w:rFonts w:eastAsia="Calibri"/>
          <w:szCs w:val="22"/>
        </w:rPr>
        <w:t>;  Member States must provide evidence, their assumptions and their calculation methodology to show additionality to the Union´s new vehicle CO2 requirements; </w:t>
      </w:r>
    </w:p>
    <w:p w14:paraId="2E30CFDB" w14:textId="77777777" w:rsidR="00BF421E" w:rsidRPr="00FC318F" w:rsidRDefault="00BF421E" w:rsidP="00BF421E">
      <w:pPr>
        <w:spacing w:before="120" w:after="120"/>
        <w:ind w:left="1984" w:hanging="567"/>
        <w:rPr>
          <w:rFonts w:eastAsia="Calibri"/>
          <w:szCs w:val="22"/>
        </w:rPr>
      </w:pPr>
      <w:r w:rsidRPr="00FC318F">
        <w:rPr>
          <w:rFonts w:eastAsia="Calibri"/>
          <w:szCs w:val="22"/>
        </w:rPr>
        <w:t>(ii)</w:t>
      </w:r>
      <w:r w:rsidRPr="00FC318F">
        <w:rPr>
          <w:rFonts w:eastAsia="Calibri"/>
          <w:szCs w:val="22"/>
        </w:rPr>
        <w:tab/>
        <w:t>Union requirements relating to the removal from the market of certain energy related products following the implementation of implementing measures under Directive 2009/125/EC;  Member States shall provide evidence, their assumptions and their calculation methodology to show additionality; </w:t>
      </w:r>
    </w:p>
    <w:p w14:paraId="6AF450DA" w14:textId="79B0DBC4" w:rsidR="008F3A7D" w:rsidRPr="00E754AC" w:rsidRDefault="00BF421E" w:rsidP="008F3A7D">
      <w:pPr>
        <w:spacing w:before="120" w:after="120"/>
        <w:ind w:left="1417" w:hanging="567"/>
        <w:rPr>
          <w:rFonts w:eastAsia="Calibri"/>
          <w:b/>
          <w:i/>
          <w:szCs w:val="22"/>
        </w:rPr>
      </w:pPr>
      <w:r w:rsidRPr="00E754AC">
        <w:rPr>
          <w:rFonts w:eastAsia="Calibri"/>
          <w:szCs w:val="22"/>
        </w:rPr>
        <w:t>(g)</w:t>
      </w:r>
      <w:r w:rsidRPr="00E754AC">
        <w:rPr>
          <w:rFonts w:eastAsia="Calibri"/>
          <w:szCs w:val="22"/>
        </w:rPr>
        <w:tab/>
        <w:t xml:space="preserve">policies with the purpose of encouraging higher levels of energy efficiency of products, equipment, transport systems, vehicles and fuels, buildings and building elements, processes or markets shall be permitted, except those policy measures regarding the use of direct combustion of fossil fuel technologies that are implemented as from </w:t>
      </w:r>
      <w:r w:rsidR="003B6680" w:rsidRPr="00E754AC">
        <w:rPr>
          <w:rFonts w:eastAsia="Calibri"/>
          <w:b/>
          <w:i/>
          <w:szCs w:val="22"/>
        </w:rPr>
        <w:t>1 July</w:t>
      </w:r>
      <w:r w:rsidRPr="00E754AC">
        <w:rPr>
          <w:rFonts w:eastAsia="Calibri"/>
          <w:szCs w:val="22"/>
        </w:rPr>
        <w:t xml:space="preserve"> </w:t>
      </w:r>
      <w:r w:rsidRPr="00E754AC">
        <w:rPr>
          <w:rFonts w:eastAsia="Calibri"/>
          <w:b/>
          <w:i/>
          <w:szCs w:val="22"/>
        </w:rPr>
        <w:t>2028</w:t>
      </w:r>
      <w:r w:rsidR="008F3A7D" w:rsidRPr="00E754AC">
        <w:rPr>
          <w:rFonts w:eastAsia="Calibri"/>
          <w:b/>
          <w:i/>
          <w:szCs w:val="22"/>
        </w:rPr>
        <w:t xml:space="preserve">, and except those policy measures subsidising the use of direct combustion of fossil fuel technologies in residential buildings as from 1 January 2024. Energy savings as a result of policy measures regarding the use of direct fossil fuel combustion may count </w:t>
      </w:r>
      <w:r w:rsidR="008F3A7D" w:rsidRPr="00E754AC">
        <w:rPr>
          <w:rFonts w:eastAsia="Calibri"/>
          <w:b/>
          <w:i/>
          <w:szCs w:val="22"/>
        </w:rPr>
        <w:lastRenderedPageBreak/>
        <w:t>towards the fulfilment of energy savings obligation for a maximum amount equivalent to one fourth of energy savings as from 1 January 2024 to 30 June 2028;</w:t>
      </w:r>
    </w:p>
    <w:p w14:paraId="662C0FC0" w14:textId="335C16E8" w:rsidR="00E9181A" w:rsidRPr="00E754AC" w:rsidRDefault="008F3A7D" w:rsidP="0045403E">
      <w:pPr>
        <w:spacing w:before="120" w:after="120"/>
        <w:ind w:left="1417" w:hanging="567"/>
        <w:rPr>
          <w:b/>
          <w:i/>
          <w:noProof/>
        </w:rPr>
      </w:pPr>
      <w:r w:rsidRPr="00E754AC">
        <w:rPr>
          <w:rFonts w:eastAsia="Calibri"/>
          <w:b/>
          <w:i/>
          <w:szCs w:val="22"/>
        </w:rPr>
        <w:t>(ga)</w:t>
      </w:r>
      <w:r w:rsidRPr="00E754AC">
        <w:rPr>
          <w:rFonts w:eastAsia="Calibri"/>
          <w:b/>
          <w:i/>
          <w:szCs w:val="22"/>
        </w:rPr>
        <w:tab/>
      </w:r>
      <w:r w:rsidR="00E9181A" w:rsidRPr="00E754AC">
        <w:rPr>
          <w:b/>
          <w:i/>
          <w:noProof/>
        </w:rPr>
        <w:t xml:space="preserve">Individual actions regarding the use of direct combustion of fossil fuel technologies are not permitted as from </w:t>
      </w:r>
      <w:r w:rsidR="003B6680" w:rsidRPr="00E754AC">
        <w:rPr>
          <w:b/>
          <w:i/>
          <w:noProof/>
        </w:rPr>
        <w:t>1</w:t>
      </w:r>
      <w:r w:rsidR="00E9181A" w:rsidRPr="00E754AC">
        <w:rPr>
          <w:b/>
          <w:i/>
          <w:noProof/>
        </w:rPr>
        <w:t xml:space="preserve"> Ju</w:t>
      </w:r>
      <w:r w:rsidR="003B6680" w:rsidRPr="00E754AC">
        <w:rPr>
          <w:b/>
          <w:i/>
          <w:noProof/>
        </w:rPr>
        <w:t>ly</w:t>
      </w:r>
      <w:r w:rsidR="00E9181A" w:rsidRPr="00E754AC">
        <w:rPr>
          <w:b/>
          <w:i/>
          <w:noProof/>
        </w:rPr>
        <w:t xml:space="preserve"> 2028. Individu</w:t>
      </w:r>
      <w:r w:rsidRPr="00E754AC">
        <w:rPr>
          <w:b/>
          <w:i/>
          <w:noProof/>
        </w:rPr>
        <w:t>a</w:t>
      </w:r>
      <w:r w:rsidR="00E9181A" w:rsidRPr="00E754AC">
        <w:rPr>
          <w:b/>
          <w:i/>
          <w:noProof/>
        </w:rPr>
        <w:t>l actions promoting combinations of technologies are permitted.</w:t>
      </w:r>
      <w:r w:rsidRPr="00E754AC">
        <w:rPr>
          <w:b/>
          <w:i/>
          <w:noProof/>
        </w:rPr>
        <w:t xml:space="preserve"> In case of individual actions promoting combinations of technologies, the shaire of energy savings related to the fossil fuel combustion technologies shall not be eligible to be counted as from 1 July 2028;</w:t>
      </w:r>
    </w:p>
    <w:p w14:paraId="4FE3BC22" w14:textId="10CFBAD8" w:rsidR="008F3A7D" w:rsidRPr="008F3A7D" w:rsidRDefault="008F3A7D" w:rsidP="008F3A7D">
      <w:pPr>
        <w:spacing w:before="120" w:after="120"/>
        <w:ind w:left="1417" w:hanging="567"/>
        <w:rPr>
          <w:rFonts w:eastAsia="Calibri"/>
          <w:b/>
          <w:i/>
          <w:strike/>
          <w:szCs w:val="22"/>
        </w:rPr>
      </w:pPr>
      <w:r w:rsidRPr="00E754AC">
        <w:rPr>
          <w:rFonts w:eastAsia="Calibri"/>
          <w:b/>
          <w:i/>
          <w:strike/>
          <w:szCs w:val="22"/>
        </w:rPr>
        <w:t>(h)</w:t>
      </w:r>
      <w:r w:rsidRPr="00E754AC">
        <w:rPr>
          <w:rFonts w:eastAsia="Calibri"/>
          <w:b/>
          <w:i/>
          <w:strike/>
          <w:szCs w:val="22"/>
        </w:rPr>
        <w:tab/>
        <w:t>Energy savings as a result of policy measures regarding the use of direct fossil fuel combustion in products, equipment, transport systems, vehicles, buildings or works shall not count towards the fulfilment of energy savings obligation as from 1 January 2024;</w:t>
      </w:r>
    </w:p>
    <w:p w14:paraId="5BA130B4" w14:textId="730D2137" w:rsidR="00BF421E" w:rsidRPr="00FC318F" w:rsidRDefault="00BF421E" w:rsidP="00BF421E">
      <w:pPr>
        <w:spacing w:before="120" w:after="120"/>
        <w:ind w:left="1417" w:hanging="567"/>
        <w:rPr>
          <w:rFonts w:eastAsia="Calibri"/>
          <w:szCs w:val="22"/>
        </w:rPr>
      </w:pPr>
      <w:r w:rsidRPr="00FC318F">
        <w:rPr>
          <w:rFonts w:eastAsia="Calibri"/>
          <w:szCs w:val="22"/>
        </w:rPr>
        <w:t>(i)</w:t>
      </w:r>
      <w:r w:rsidRPr="00FC318F">
        <w:rPr>
          <w:rFonts w:eastAsia="Calibri"/>
          <w:szCs w:val="22"/>
        </w:rPr>
        <w:tab/>
        <w:t xml:space="preserve">measures promoting the installation of small-scale renewable energy technologies on or in buildings may be eligible to be taken into account for the fulfilment of energy savings required under Article </w:t>
      </w:r>
      <w:r w:rsidRPr="00FC318F">
        <w:rPr>
          <w:rFonts w:eastAsia="Calibri"/>
          <w:szCs w:val="22"/>
          <w:u w:val="double"/>
        </w:rPr>
        <w:t>8</w:t>
      </w:r>
      <w:r w:rsidRPr="00FC318F">
        <w:rPr>
          <w:rFonts w:eastAsia="Calibri"/>
          <w:szCs w:val="22"/>
        </w:rPr>
        <w:t>(1), provided that they result in verifiable, and measurable or estimable,  end-use  energy savings. The calculation of energy savings shall comply with the requirements of this Annex;</w:t>
      </w:r>
    </w:p>
    <w:p w14:paraId="51D64913" w14:textId="77777777" w:rsidR="00BF421E" w:rsidRPr="00FC318F" w:rsidRDefault="00BF421E" w:rsidP="00BF421E">
      <w:pPr>
        <w:spacing w:before="120" w:after="120"/>
        <w:ind w:left="1417" w:hanging="567"/>
        <w:rPr>
          <w:rFonts w:eastAsia="Calibri"/>
          <w:szCs w:val="22"/>
          <w:lang w:val="en-IE"/>
        </w:rPr>
      </w:pPr>
      <w:r w:rsidRPr="00FC318F">
        <w:rPr>
          <w:rFonts w:eastAsia="Calibri"/>
          <w:szCs w:val="22"/>
          <w:lang w:val="en-IE"/>
        </w:rPr>
        <w:t>(j)</w:t>
      </w:r>
      <w:r w:rsidRPr="00FC318F">
        <w:rPr>
          <w:rFonts w:eastAsia="Calibri"/>
          <w:szCs w:val="22"/>
          <w:lang w:val="en-IE"/>
        </w:rPr>
        <w:tab/>
        <w:t>measures promoting the installation of solar thermal technologies may be eligible to be taken into account for the fulfilment of energy savings required under Article 8(1) provided that they result in verifiable, and measurable or estimable, end-use energy savings. The ambient heat captured by solar thermal technologies can be excluded from their end-use energy consumption;</w:t>
      </w:r>
    </w:p>
    <w:p w14:paraId="24BE3605" w14:textId="77777777" w:rsidR="00BF421E" w:rsidRPr="00FC318F" w:rsidRDefault="00BF421E" w:rsidP="00BF421E">
      <w:pPr>
        <w:spacing w:before="120" w:after="120"/>
        <w:ind w:left="1417" w:hanging="567"/>
        <w:rPr>
          <w:rFonts w:eastAsia="Calibri"/>
          <w:szCs w:val="22"/>
        </w:rPr>
      </w:pPr>
      <w:r w:rsidRPr="00FC318F">
        <w:rPr>
          <w:rFonts w:eastAsia="Calibri"/>
          <w:szCs w:val="22"/>
        </w:rPr>
        <w:t>(k)</w:t>
      </w:r>
      <w:r w:rsidRPr="00FC318F">
        <w:rPr>
          <w:rFonts w:eastAsia="Calibri"/>
          <w:szCs w:val="22"/>
        </w:rPr>
        <w:tab/>
        <w:t>for policies that accelerate the uptake of more efficient products and vehicles,  except those regarding the use of direct fossil fuel combustion,  full credit may be claimed, provided that it is shown that such uptake takes place before expiry of the average expected lifetime of the product or vehicle, or before the product or vehicle would usually be replaced, and the savings are claimed only for the period until end of the average expected lifetime of the product or vehicle to be replaced;</w:t>
      </w:r>
    </w:p>
    <w:p w14:paraId="302B28AC" w14:textId="77777777" w:rsidR="00BF421E" w:rsidRPr="00FC318F" w:rsidRDefault="00BF421E" w:rsidP="00BF421E">
      <w:pPr>
        <w:spacing w:before="120" w:after="120"/>
        <w:ind w:left="1417" w:hanging="567"/>
        <w:rPr>
          <w:rFonts w:eastAsia="Calibri"/>
          <w:szCs w:val="22"/>
        </w:rPr>
      </w:pPr>
      <w:r w:rsidRPr="00FC318F">
        <w:rPr>
          <w:rFonts w:eastAsia="Calibri"/>
          <w:szCs w:val="22"/>
        </w:rPr>
        <w:t>(l)</w:t>
      </w:r>
      <w:r w:rsidRPr="00FC318F">
        <w:rPr>
          <w:rFonts w:eastAsia="Calibri"/>
          <w:szCs w:val="22"/>
        </w:rPr>
        <w:tab/>
        <w:t>in promoting the uptake of energy efficiency measures, Member States shall, where relevant, ensure that quality standards for products, services and installation of measures are maintained or introduced where such standards do not exist;</w:t>
      </w:r>
    </w:p>
    <w:p w14:paraId="02C41393" w14:textId="77777777" w:rsidR="00BF421E" w:rsidRPr="00FC318F" w:rsidRDefault="00BF421E" w:rsidP="00BF421E">
      <w:pPr>
        <w:spacing w:before="120" w:after="120"/>
        <w:ind w:left="1417" w:hanging="567"/>
        <w:rPr>
          <w:rFonts w:eastAsia="Calibri"/>
          <w:szCs w:val="22"/>
        </w:rPr>
      </w:pPr>
      <w:r w:rsidRPr="00FC318F">
        <w:rPr>
          <w:rFonts w:eastAsia="Calibri"/>
          <w:szCs w:val="22"/>
        </w:rPr>
        <w:t>(m)</w:t>
      </w:r>
      <w:r w:rsidRPr="00FC318F">
        <w:rPr>
          <w:rFonts w:eastAsia="Calibri"/>
          <w:szCs w:val="22"/>
        </w:rPr>
        <w:tab/>
        <w:t>to account for climatic variations between regions, Member States may choose to adjust the savings to a standard value or to accord different energy savings in accordance with temperature variations between regions;</w:t>
      </w:r>
    </w:p>
    <w:p w14:paraId="372F8DA6" w14:textId="7EC78891" w:rsidR="00BF421E" w:rsidRPr="00FC318F" w:rsidRDefault="00BF421E" w:rsidP="00BF421E">
      <w:pPr>
        <w:spacing w:before="120" w:after="120"/>
        <w:ind w:left="1417" w:hanging="567"/>
        <w:rPr>
          <w:rFonts w:eastAsia="Calibri"/>
          <w:szCs w:val="22"/>
        </w:rPr>
      </w:pPr>
      <w:r w:rsidRPr="00FC318F">
        <w:rPr>
          <w:rFonts w:eastAsia="Calibri"/>
          <w:szCs w:val="22"/>
        </w:rPr>
        <w:t>(n)</w:t>
      </w:r>
      <w:r w:rsidRPr="00FC318F">
        <w:rPr>
          <w:rFonts w:eastAsia="Calibri"/>
          <w:szCs w:val="22"/>
        </w:rPr>
        <w:tab/>
        <w:t xml:space="preserve">the calculation of energy savings shall take into account the lifetime of the measures and the rate at which the savings decline over time. That calculation shall count the savings each individual action will achieve during the period from its date of implementation to the end of each obligation period  . Alternatively, Member States may adopt another method that is estimated to achieve at least the same total quantity of savings. When using another method, Member States shall ensure that the total amount of energy savings calculated using that method does not exceed the amount of energy savings that would have been the result of their calculation when counting the savings each individual action will achieve during the period from its date of implementation to  2030 . Member States shall describe in detail in their integrated national energy and climate plans under </w:t>
      </w:r>
      <w:r w:rsidRPr="00FC318F">
        <w:rPr>
          <w:rFonts w:eastAsia="Calibri"/>
          <w:szCs w:val="22"/>
        </w:rPr>
        <w:lastRenderedPageBreak/>
        <w:t>Regulation (EU) 2018/1999 the other method and the provisions made to ensure that the binding calculation requirement is met.</w:t>
      </w:r>
    </w:p>
    <w:p w14:paraId="3659E955" w14:textId="77777777" w:rsidR="00BF421E" w:rsidRPr="00FC318F" w:rsidRDefault="00BF421E" w:rsidP="00BF421E">
      <w:pPr>
        <w:spacing w:before="120" w:after="120"/>
        <w:ind w:left="850" w:hanging="850"/>
        <w:rPr>
          <w:rFonts w:eastAsia="Calibri"/>
          <w:szCs w:val="22"/>
        </w:rPr>
      </w:pPr>
      <w:r w:rsidRPr="00FC318F">
        <w:rPr>
          <w:rFonts w:eastAsia="Calibri"/>
          <w:szCs w:val="22"/>
        </w:rPr>
        <w:t>3.</w:t>
      </w:r>
      <w:r w:rsidRPr="00FC318F">
        <w:rPr>
          <w:rFonts w:eastAsia="Calibri"/>
          <w:szCs w:val="22"/>
        </w:rPr>
        <w:tab/>
        <w:t>Member States shall ensure that the following requirements for policy measures taken pursuant to Article 10 and Article 28(11) are met:</w:t>
      </w:r>
    </w:p>
    <w:p w14:paraId="32592C0F" w14:textId="77777777" w:rsidR="00BF421E" w:rsidRPr="00FC318F" w:rsidRDefault="00BF421E" w:rsidP="00BF421E">
      <w:pPr>
        <w:spacing w:before="120" w:after="120"/>
        <w:ind w:left="1417" w:hanging="567"/>
        <w:rPr>
          <w:rFonts w:eastAsia="Calibri"/>
          <w:szCs w:val="22"/>
        </w:rPr>
      </w:pPr>
      <w:r w:rsidRPr="00FC318F">
        <w:rPr>
          <w:rFonts w:eastAsia="Calibri"/>
          <w:szCs w:val="22"/>
        </w:rPr>
        <w:t>(a)</w:t>
      </w:r>
      <w:r w:rsidRPr="00FC318F">
        <w:rPr>
          <w:rFonts w:eastAsia="Calibri"/>
          <w:szCs w:val="22"/>
        </w:rPr>
        <w:tab/>
        <w:t>policy measures and individual actions produce verifiable end-use energy savings;</w:t>
      </w:r>
    </w:p>
    <w:p w14:paraId="21FC0E8C" w14:textId="77777777" w:rsidR="00BF421E" w:rsidRPr="00FC318F" w:rsidRDefault="00BF421E" w:rsidP="00BF421E">
      <w:pPr>
        <w:spacing w:before="120" w:after="120"/>
        <w:ind w:left="1417" w:hanging="567"/>
        <w:rPr>
          <w:rFonts w:eastAsia="Calibri"/>
          <w:szCs w:val="22"/>
        </w:rPr>
      </w:pPr>
      <w:r w:rsidRPr="00FC318F">
        <w:rPr>
          <w:rFonts w:eastAsia="Calibri"/>
          <w:szCs w:val="22"/>
        </w:rPr>
        <w:t>(b)</w:t>
      </w:r>
      <w:r w:rsidRPr="00FC318F">
        <w:rPr>
          <w:rFonts w:eastAsia="Calibri"/>
          <w:szCs w:val="22"/>
        </w:rPr>
        <w:tab/>
        <w:t>the responsibility of each participating party, entrusted party or implementing public authority, as relevant, is clearly defined;</w:t>
      </w:r>
    </w:p>
    <w:p w14:paraId="5DC6D531" w14:textId="77777777" w:rsidR="00BF421E" w:rsidRPr="00FC318F" w:rsidRDefault="00BF421E" w:rsidP="00BF421E">
      <w:pPr>
        <w:spacing w:before="120" w:after="120"/>
        <w:ind w:left="1417" w:hanging="567"/>
        <w:rPr>
          <w:rFonts w:eastAsia="Calibri"/>
          <w:szCs w:val="22"/>
        </w:rPr>
      </w:pPr>
      <w:r w:rsidRPr="00FC318F">
        <w:rPr>
          <w:rFonts w:eastAsia="Calibri"/>
          <w:szCs w:val="22"/>
        </w:rPr>
        <w:t>(c)</w:t>
      </w:r>
      <w:r w:rsidRPr="00FC318F">
        <w:rPr>
          <w:rFonts w:eastAsia="Calibri"/>
          <w:szCs w:val="22"/>
        </w:rPr>
        <w:tab/>
        <w:t>the energy savings that are achieved or are to be achieved are determined in a transparent manner;</w:t>
      </w:r>
    </w:p>
    <w:p w14:paraId="2FEDABD1" w14:textId="77777777" w:rsidR="00BF421E" w:rsidRPr="00FC318F" w:rsidRDefault="00BF421E" w:rsidP="00BF421E">
      <w:pPr>
        <w:spacing w:before="120" w:after="120"/>
        <w:ind w:left="1417" w:hanging="567"/>
        <w:rPr>
          <w:rFonts w:eastAsia="Calibri"/>
          <w:szCs w:val="22"/>
        </w:rPr>
      </w:pPr>
      <w:r w:rsidRPr="00FC318F">
        <w:rPr>
          <w:rFonts w:eastAsia="Calibri"/>
          <w:szCs w:val="22"/>
        </w:rPr>
        <w:t>(d)</w:t>
      </w:r>
      <w:r w:rsidRPr="00FC318F">
        <w:rPr>
          <w:rFonts w:eastAsia="Calibri"/>
          <w:szCs w:val="22"/>
        </w:rPr>
        <w:tab/>
        <w:t>the amount of energy savings required or to be achieved by the policy measure is expressed in either final or primary energy consumption, using the  net calorific values or primary energy   factors  referred to in Article 29   ;</w:t>
      </w:r>
    </w:p>
    <w:p w14:paraId="4BE543CC" w14:textId="77777777" w:rsidR="00BF421E" w:rsidRPr="00FC318F" w:rsidRDefault="00BF421E" w:rsidP="00BF421E">
      <w:pPr>
        <w:spacing w:before="120" w:after="120"/>
        <w:ind w:left="1417" w:hanging="567"/>
        <w:rPr>
          <w:rFonts w:eastAsia="Calibri"/>
          <w:szCs w:val="22"/>
        </w:rPr>
      </w:pPr>
      <w:r w:rsidRPr="00FC318F">
        <w:rPr>
          <w:rFonts w:eastAsia="Calibri"/>
          <w:szCs w:val="22"/>
        </w:rPr>
        <w:t>(e)</w:t>
      </w:r>
      <w:r w:rsidRPr="00FC318F">
        <w:rPr>
          <w:rFonts w:eastAsia="Calibri"/>
          <w:szCs w:val="22"/>
        </w:rPr>
        <w:tab/>
        <w:t>an annual report on the energy savings achieved by entrusted parties, participating parties and implementing public authorities be provided and made publicly available, as well as data on the annual trend of energy savings;</w:t>
      </w:r>
    </w:p>
    <w:p w14:paraId="3566BEE7" w14:textId="77777777" w:rsidR="00BF421E" w:rsidRPr="00FC318F" w:rsidRDefault="00BF421E" w:rsidP="00BF421E">
      <w:pPr>
        <w:spacing w:before="120" w:after="120"/>
        <w:ind w:left="1417" w:hanging="567"/>
        <w:rPr>
          <w:rFonts w:eastAsia="Calibri"/>
          <w:szCs w:val="22"/>
        </w:rPr>
      </w:pPr>
      <w:r w:rsidRPr="00FC318F">
        <w:rPr>
          <w:rFonts w:eastAsia="Calibri"/>
          <w:szCs w:val="22"/>
        </w:rPr>
        <w:t>(f)</w:t>
      </w:r>
      <w:r w:rsidRPr="00FC318F">
        <w:rPr>
          <w:rFonts w:eastAsia="Calibri"/>
          <w:szCs w:val="22"/>
        </w:rPr>
        <w:tab/>
        <w:t>monitoring of the results and taking appropriate measures if progress is not satisfactory;</w:t>
      </w:r>
    </w:p>
    <w:p w14:paraId="41B67CEF" w14:textId="77777777" w:rsidR="00BF421E" w:rsidRPr="00FC318F" w:rsidRDefault="00BF421E" w:rsidP="00BF421E">
      <w:pPr>
        <w:spacing w:before="120" w:after="120"/>
        <w:ind w:left="1417" w:hanging="567"/>
        <w:rPr>
          <w:rFonts w:eastAsia="Calibri"/>
          <w:szCs w:val="22"/>
        </w:rPr>
      </w:pPr>
      <w:r w:rsidRPr="00FC318F">
        <w:rPr>
          <w:rFonts w:eastAsia="Calibri"/>
          <w:szCs w:val="22"/>
        </w:rPr>
        <w:t>(g)</w:t>
      </w:r>
      <w:r w:rsidRPr="00FC318F">
        <w:rPr>
          <w:rFonts w:eastAsia="Calibri"/>
          <w:szCs w:val="22"/>
        </w:rPr>
        <w:tab/>
        <w:t>the energy savings from an individual action are not claimed by more than one party;</w:t>
      </w:r>
    </w:p>
    <w:p w14:paraId="10E3AE93" w14:textId="77777777" w:rsidR="00BF421E" w:rsidRPr="00FC318F" w:rsidRDefault="00BF421E" w:rsidP="00BF421E">
      <w:pPr>
        <w:spacing w:before="120" w:after="120"/>
        <w:ind w:left="1417" w:hanging="697"/>
        <w:rPr>
          <w:rFonts w:eastAsia="Calibri"/>
          <w:szCs w:val="22"/>
        </w:rPr>
      </w:pPr>
      <w:r w:rsidRPr="00FC318F">
        <w:rPr>
          <w:rFonts w:eastAsia="Calibri"/>
          <w:szCs w:val="22"/>
        </w:rPr>
        <w:t xml:space="preserve">  (h)</w:t>
      </w:r>
      <w:r w:rsidRPr="00FC318F">
        <w:rPr>
          <w:rFonts w:eastAsia="Calibri"/>
          <w:szCs w:val="22"/>
        </w:rPr>
        <w:tab/>
        <w:t>the activities of the participating party, entrusted party or implementing public authority are shown to be material to the achievement of the energy savings claimed;</w:t>
      </w:r>
    </w:p>
    <w:p w14:paraId="09ACF767" w14:textId="77777777" w:rsidR="00BF421E" w:rsidRPr="00FC318F" w:rsidRDefault="00BF421E" w:rsidP="00BF421E">
      <w:pPr>
        <w:spacing w:before="120" w:after="120"/>
        <w:ind w:left="1417" w:hanging="567"/>
        <w:rPr>
          <w:rFonts w:eastAsia="Calibri"/>
          <w:szCs w:val="22"/>
        </w:rPr>
      </w:pPr>
      <w:r w:rsidRPr="00FC318F">
        <w:rPr>
          <w:rFonts w:eastAsia="Calibri"/>
          <w:szCs w:val="22"/>
        </w:rPr>
        <w:t>(i)</w:t>
      </w:r>
      <w:r w:rsidRPr="00FC318F">
        <w:rPr>
          <w:rFonts w:eastAsia="Calibri"/>
          <w:szCs w:val="22"/>
        </w:rPr>
        <w:tab/>
        <w:t>the activities of the participating party, entrusted party or implementing public authority have no adverse effects on vulnerable customers, people affected by energy poverty and, where applicable, people living in social housing.</w:t>
      </w:r>
    </w:p>
    <w:p w14:paraId="4B9BCE29" w14:textId="77777777" w:rsidR="00BF421E" w:rsidRPr="00FC318F" w:rsidRDefault="00BF421E" w:rsidP="00BF421E">
      <w:pPr>
        <w:spacing w:before="120" w:after="120"/>
        <w:ind w:left="850" w:hanging="850"/>
        <w:rPr>
          <w:rFonts w:eastAsia="Calibri"/>
          <w:szCs w:val="22"/>
        </w:rPr>
      </w:pPr>
      <w:r w:rsidRPr="00FC318F">
        <w:rPr>
          <w:rFonts w:eastAsia="Calibri"/>
          <w:szCs w:val="22"/>
        </w:rPr>
        <w:t>4.</w:t>
      </w:r>
      <w:r w:rsidRPr="00FC318F">
        <w:rPr>
          <w:rFonts w:eastAsia="Calibri"/>
          <w:szCs w:val="22"/>
        </w:rPr>
        <w:tab/>
        <w:t xml:space="preserve">In determining the energy saving from taxation </w:t>
      </w:r>
      <w:r w:rsidRPr="00FC318F">
        <w:rPr>
          <w:rFonts w:eastAsia="Calibri"/>
          <w:b/>
          <w:i/>
          <w:szCs w:val="22"/>
        </w:rPr>
        <w:t>and parafiscal levies</w:t>
      </w:r>
      <w:r w:rsidRPr="00FC318F">
        <w:rPr>
          <w:rFonts w:eastAsia="Calibri"/>
          <w:szCs w:val="22"/>
        </w:rPr>
        <w:t xml:space="preserve"> related policy measures introduced under Article 10, the following principles shall apply:</w:t>
      </w:r>
    </w:p>
    <w:p w14:paraId="3340C706" w14:textId="77777777" w:rsidR="00BF421E" w:rsidRPr="00FC318F" w:rsidRDefault="00BF421E" w:rsidP="00BF421E">
      <w:pPr>
        <w:spacing w:before="120" w:after="120"/>
        <w:ind w:left="1417" w:hanging="567"/>
        <w:rPr>
          <w:rFonts w:eastAsia="Calibri"/>
          <w:szCs w:val="22"/>
        </w:rPr>
      </w:pPr>
      <w:r w:rsidRPr="00FC318F">
        <w:rPr>
          <w:rFonts w:eastAsia="Calibri"/>
          <w:szCs w:val="22"/>
        </w:rPr>
        <w:t>(a)</w:t>
      </w:r>
      <w:r w:rsidRPr="00FC318F">
        <w:rPr>
          <w:rFonts w:eastAsia="Calibri"/>
          <w:szCs w:val="22"/>
        </w:rPr>
        <w:tab/>
        <w:t>credit shall be given only for energy savings from taxation measures exceeding the minimum levels of taxation applicable to fuels as required in Council Directive 2003/96/EC</w:t>
      </w:r>
      <w:r w:rsidRPr="00FC318F">
        <w:rPr>
          <w:rFonts w:eastAsia="Calibri"/>
          <w:szCs w:val="22"/>
          <w:vertAlign w:val="superscript"/>
        </w:rPr>
        <w:footnoteReference w:id="18"/>
      </w:r>
      <w:r w:rsidRPr="00FC318F">
        <w:rPr>
          <w:rFonts w:eastAsia="Calibri"/>
          <w:szCs w:val="22"/>
        </w:rPr>
        <w:t xml:space="preserve"> or 2006/112/EC</w:t>
      </w:r>
      <w:r w:rsidRPr="00FC318F">
        <w:rPr>
          <w:rFonts w:eastAsia="Calibri"/>
          <w:szCs w:val="22"/>
          <w:vertAlign w:val="superscript"/>
        </w:rPr>
        <w:footnoteReference w:id="19"/>
      </w:r>
      <w:r w:rsidRPr="00FC318F">
        <w:rPr>
          <w:rFonts w:eastAsia="Calibri"/>
          <w:szCs w:val="22"/>
        </w:rPr>
        <w:t>;</w:t>
      </w:r>
    </w:p>
    <w:p w14:paraId="571FF9A2" w14:textId="77777777" w:rsidR="00BF421E" w:rsidRPr="00FC318F" w:rsidRDefault="00BF421E" w:rsidP="00BF421E">
      <w:pPr>
        <w:spacing w:before="120" w:after="120"/>
        <w:ind w:left="1417" w:hanging="567"/>
        <w:rPr>
          <w:rFonts w:eastAsia="Calibri"/>
          <w:b/>
          <w:i/>
          <w:szCs w:val="22"/>
        </w:rPr>
      </w:pPr>
      <w:r w:rsidRPr="00FC318F">
        <w:rPr>
          <w:rFonts w:eastAsia="Calibri"/>
          <w:b/>
          <w:i/>
          <w:szCs w:val="22"/>
        </w:rPr>
        <w:t>(aa) credit shall be given only for energy savings from taxation measures and parafiscal levies designed with the purpose to generate energy savings according to the definition in Article 2, point 7 of this Directive.</w:t>
      </w:r>
    </w:p>
    <w:p w14:paraId="00B8AE7F" w14:textId="77777777" w:rsidR="00BF421E" w:rsidRPr="00FC318F" w:rsidRDefault="00BF421E" w:rsidP="00BF421E">
      <w:pPr>
        <w:spacing w:before="120" w:after="120"/>
        <w:ind w:left="1417" w:hanging="567"/>
        <w:rPr>
          <w:rFonts w:eastAsia="Calibri"/>
          <w:szCs w:val="22"/>
        </w:rPr>
      </w:pPr>
      <w:r w:rsidRPr="00FC318F">
        <w:rPr>
          <w:rFonts w:eastAsia="Calibri"/>
          <w:szCs w:val="22"/>
        </w:rPr>
        <w:t>(b)</w:t>
      </w:r>
      <w:r w:rsidRPr="00FC318F">
        <w:rPr>
          <w:rFonts w:eastAsia="Calibri"/>
          <w:szCs w:val="22"/>
        </w:rPr>
        <w:tab/>
      </w:r>
      <w:r w:rsidRPr="00FC318F">
        <w:rPr>
          <w:rFonts w:eastAsia="Calibri"/>
          <w:strike/>
          <w:szCs w:val="22"/>
        </w:rPr>
        <w:t> short-run</w:t>
      </w:r>
      <w:r w:rsidRPr="00FC318F">
        <w:rPr>
          <w:rFonts w:eastAsia="Calibri"/>
          <w:szCs w:val="22"/>
        </w:rPr>
        <w:t xml:space="preserve">  price elasticities for the calculation of the impact of the (energy) taxation measures </w:t>
      </w:r>
      <w:r w:rsidRPr="00FC318F">
        <w:rPr>
          <w:rFonts w:eastAsia="Calibri"/>
          <w:b/>
          <w:i/>
          <w:szCs w:val="22"/>
        </w:rPr>
        <w:t>shall be end-user segment specific, including income classes, company types and size</w:t>
      </w:r>
      <w:r w:rsidRPr="00FC318F">
        <w:rPr>
          <w:rFonts w:eastAsia="Calibri"/>
          <w:szCs w:val="22"/>
        </w:rPr>
        <w:t xml:space="preserve">, </w:t>
      </w:r>
      <w:r w:rsidRPr="00FC318F">
        <w:rPr>
          <w:rFonts w:eastAsia="Calibri"/>
          <w:b/>
          <w:i/>
          <w:szCs w:val="22"/>
        </w:rPr>
        <w:t>and thus</w:t>
      </w:r>
      <w:r w:rsidRPr="00FC318F">
        <w:rPr>
          <w:rFonts w:eastAsia="Calibri"/>
          <w:szCs w:val="22"/>
        </w:rPr>
        <w:t xml:space="preserve"> represent the responsiveness of energy demand to price changes, and shall be estimated on the basis of recent and representative official data sources  which are applicable for the Member State, and, where applicable, based on accompanying studies from an independent institute.</w:t>
      </w:r>
      <w:r w:rsidRPr="00FC318F" w:rsidDel="00A47B1D">
        <w:rPr>
          <w:rFonts w:eastAsia="Calibri"/>
          <w:sz w:val="16"/>
          <w:szCs w:val="16"/>
        </w:rPr>
        <w:t xml:space="preserve"> </w:t>
      </w:r>
      <w:r w:rsidRPr="00FC318F">
        <w:rPr>
          <w:rFonts w:eastAsia="Calibri"/>
          <w:strike/>
          <w:szCs w:val="22"/>
        </w:rPr>
        <w:t xml:space="preserve">If a different price elasticity than short-run elasticities is </w:t>
      </w:r>
      <w:r w:rsidRPr="00FC318F">
        <w:rPr>
          <w:rFonts w:eastAsia="Calibri"/>
          <w:strike/>
          <w:szCs w:val="22"/>
        </w:rPr>
        <w:lastRenderedPageBreak/>
        <w:t>used, Member States shall explain how energy efficiency improvements due to the implementation of other Union legislation have been included in the baseline used to estimate the energy savings, or how a double-counting of energy savings from other Union legislation has been avoided;</w:t>
      </w:r>
      <w:r w:rsidRPr="00FC318F">
        <w:rPr>
          <w:rFonts w:eastAsia="Calibri"/>
          <w:szCs w:val="22"/>
        </w:rPr>
        <w:t> </w:t>
      </w:r>
    </w:p>
    <w:p w14:paraId="480AEE2A" w14:textId="77777777" w:rsidR="00BF421E" w:rsidRPr="00FC318F" w:rsidRDefault="00BF421E" w:rsidP="00BF421E">
      <w:pPr>
        <w:spacing w:before="120" w:after="120"/>
        <w:ind w:left="1417" w:hanging="567"/>
        <w:rPr>
          <w:rFonts w:eastAsia="Calibri"/>
          <w:szCs w:val="22"/>
        </w:rPr>
      </w:pPr>
      <w:r w:rsidRPr="00FC318F">
        <w:rPr>
          <w:rFonts w:eastAsia="Calibri"/>
          <w:szCs w:val="22"/>
        </w:rPr>
        <w:t>(c)</w:t>
      </w:r>
      <w:r w:rsidRPr="00FC318F">
        <w:rPr>
          <w:rFonts w:eastAsia="Calibri"/>
          <w:szCs w:val="22"/>
        </w:rPr>
        <w:tab/>
        <w:t>the energy savings from accompanying taxation policy instruments, including fiscal incentives or payment to a fund, shall be accounted separately;</w:t>
      </w:r>
    </w:p>
    <w:p w14:paraId="665FABA8" w14:textId="77777777" w:rsidR="00BF421E" w:rsidRPr="00FC318F" w:rsidRDefault="00BF421E" w:rsidP="00BF421E">
      <w:pPr>
        <w:spacing w:before="120" w:after="120"/>
        <w:ind w:left="1417" w:hanging="567"/>
        <w:rPr>
          <w:rFonts w:eastAsia="Calibri"/>
          <w:szCs w:val="22"/>
        </w:rPr>
      </w:pPr>
      <w:r w:rsidRPr="00FC318F">
        <w:rPr>
          <w:rFonts w:eastAsia="Calibri"/>
          <w:szCs w:val="22"/>
        </w:rPr>
        <w:t>(d)</w:t>
      </w:r>
      <w:r w:rsidRPr="00FC318F">
        <w:rPr>
          <w:rFonts w:eastAsia="Calibri"/>
          <w:szCs w:val="22"/>
        </w:rPr>
        <w:tab/>
        <w:t xml:space="preserve">short-run elasticity estimates </w:t>
      </w:r>
      <w:r w:rsidRPr="00FC318F">
        <w:rPr>
          <w:rFonts w:eastAsia="Calibri"/>
          <w:b/>
          <w:i/>
          <w:szCs w:val="22"/>
        </w:rPr>
        <w:t>shall</w:t>
      </w:r>
      <w:r w:rsidRPr="00FC318F">
        <w:rPr>
          <w:rFonts w:eastAsia="Calibri"/>
          <w:szCs w:val="22"/>
        </w:rPr>
        <w:t xml:space="preserve"> be used to assess the energy savings from taxation measures to avoid overlap with Union law and other policy measures;</w:t>
      </w:r>
    </w:p>
    <w:p w14:paraId="7F492EA2" w14:textId="77777777" w:rsidR="00BF421E" w:rsidRPr="00FC318F" w:rsidRDefault="00BF421E" w:rsidP="00BF421E">
      <w:pPr>
        <w:spacing w:before="120" w:after="120"/>
        <w:ind w:left="1417" w:hanging="567"/>
        <w:rPr>
          <w:rFonts w:eastAsia="Calibri"/>
          <w:szCs w:val="22"/>
        </w:rPr>
      </w:pPr>
      <w:r w:rsidRPr="00FC318F">
        <w:rPr>
          <w:rFonts w:eastAsia="Calibri"/>
          <w:szCs w:val="22"/>
        </w:rPr>
        <w:t>(e)</w:t>
      </w:r>
      <w:r w:rsidRPr="00FC318F">
        <w:rPr>
          <w:rFonts w:eastAsia="Calibri"/>
          <w:szCs w:val="22"/>
        </w:rPr>
        <w:tab/>
        <w:t>Member States shall determine distributional effects of taxation and equivalent measures on vulnerable customers, people affected by energy poverty and, where applicable, people living in social housing, and show the effects of mitigation measures implemented in accordance with Article 22(1) to (3);</w:t>
      </w:r>
    </w:p>
    <w:p w14:paraId="358EFE8E" w14:textId="77777777" w:rsidR="00BF421E" w:rsidRPr="00FC318F" w:rsidRDefault="00BF421E" w:rsidP="00BF421E">
      <w:pPr>
        <w:spacing w:before="120" w:after="120"/>
        <w:ind w:left="1417" w:hanging="567"/>
        <w:rPr>
          <w:rFonts w:eastAsia="Calibri"/>
          <w:szCs w:val="22"/>
        </w:rPr>
      </w:pPr>
      <w:r w:rsidRPr="00FC318F">
        <w:rPr>
          <w:rFonts w:eastAsia="Calibri"/>
          <w:szCs w:val="22"/>
        </w:rPr>
        <w:t>(f)</w:t>
      </w:r>
      <w:r w:rsidRPr="00FC318F">
        <w:rPr>
          <w:rFonts w:eastAsia="Calibri"/>
          <w:szCs w:val="22"/>
        </w:rPr>
        <w:tab/>
        <w:t>Member States shall provide evidence, including calculation methodologies, that where there is an overlap in the impact of energy or carbon taxation measures or emission trading according the EU ETS Directive [COM(2021) 551 final,2021/0211 (COD)], there is no double counting of energy savings.</w:t>
      </w:r>
    </w:p>
    <w:p w14:paraId="49C8513F" w14:textId="77777777" w:rsidR="00BF421E" w:rsidRPr="00FC318F" w:rsidRDefault="00BF421E" w:rsidP="00BF421E">
      <w:pPr>
        <w:spacing w:before="120" w:after="120"/>
        <w:ind w:left="850" w:hanging="850"/>
        <w:rPr>
          <w:rFonts w:eastAsia="Calibri"/>
          <w:szCs w:val="22"/>
        </w:rPr>
      </w:pPr>
      <w:r w:rsidRPr="00FC318F">
        <w:rPr>
          <w:rFonts w:eastAsia="Calibri"/>
          <w:szCs w:val="22"/>
        </w:rPr>
        <w:t>5.</w:t>
      </w:r>
      <w:r w:rsidRPr="00FC318F">
        <w:rPr>
          <w:rFonts w:eastAsia="Calibri"/>
          <w:szCs w:val="22"/>
        </w:rPr>
        <w:tab/>
        <w:t>Notification of methodology</w:t>
      </w:r>
    </w:p>
    <w:p w14:paraId="24E1B88D" w14:textId="77777777" w:rsidR="00BF421E" w:rsidRPr="00FC318F" w:rsidRDefault="00BF421E" w:rsidP="00BF421E">
      <w:pPr>
        <w:spacing w:before="120" w:after="120"/>
        <w:ind w:left="850"/>
        <w:rPr>
          <w:rFonts w:eastAsia="Calibri"/>
          <w:szCs w:val="22"/>
        </w:rPr>
      </w:pPr>
      <w:r w:rsidRPr="00FC318F">
        <w:rPr>
          <w:rFonts w:eastAsia="Calibri"/>
          <w:szCs w:val="22"/>
        </w:rPr>
        <w:t>Member States shall in accordance with Regulation (EU) 2018/1999 notify to the Commission their proposed detailed methodology for the operation of the energy efficiency obligation schemes and alternative measures referred to in Articles 9 and 10, and Article 28(11). Except in the case of taxation, such notification shall include details of:</w:t>
      </w:r>
    </w:p>
    <w:p w14:paraId="0271CAD3" w14:textId="77777777" w:rsidR="00BF421E" w:rsidRPr="00FC318F" w:rsidRDefault="00BF421E" w:rsidP="00BF421E">
      <w:pPr>
        <w:spacing w:before="120" w:after="120"/>
        <w:ind w:left="1417" w:hanging="567"/>
        <w:rPr>
          <w:rFonts w:eastAsia="Calibri"/>
          <w:szCs w:val="22"/>
        </w:rPr>
      </w:pPr>
      <w:r w:rsidRPr="00FC318F">
        <w:rPr>
          <w:rFonts w:eastAsia="Calibri"/>
          <w:szCs w:val="22"/>
        </w:rPr>
        <w:t>(a)</w:t>
      </w:r>
      <w:r w:rsidRPr="00FC318F">
        <w:rPr>
          <w:rFonts w:eastAsia="Calibri"/>
          <w:szCs w:val="22"/>
        </w:rPr>
        <w:tab/>
        <w:t>the level of the energy savings required under  the first subparagraph of Article 8(1) or savings expected to be achieved over the whole period from 1 January 2021 to 31 December 2030;</w:t>
      </w:r>
    </w:p>
    <w:p w14:paraId="627EACB5" w14:textId="77777777" w:rsidR="00BF421E" w:rsidRPr="00FC318F" w:rsidRDefault="00BF421E" w:rsidP="00BF421E">
      <w:pPr>
        <w:spacing w:before="120" w:after="120"/>
        <w:ind w:left="1417" w:hanging="567"/>
        <w:rPr>
          <w:rFonts w:eastAsia="Calibri"/>
          <w:szCs w:val="22"/>
        </w:rPr>
      </w:pPr>
      <w:r w:rsidRPr="00FC318F">
        <w:rPr>
          <w:rFonts w:eastAsia="Calibri"/>
          <w:szCs w:val="22"/>
        </w:rPr>
        <w:t>(b)</w:t>
      </w:r>
      <w:r w:rsidRPr="00FC318F">
        <w:rPr>
          <w:rFonts w:eastAsia="Calibri"/>
          <w:szCs w:val="22"/>
        </w:rPr>
        <w:tab/>
        <w:t>how the calculated quantity of new energy savings required under the first subparagraph of Article 8(1) or energy savings expected to be achieved will be phased over the obligation period;</w:t>
      </w:r>
    </w:p>
    <w:p w14:paraId="30B49478" w14:textId="77777777" w:rsidR="00BF421E" w:rsidRPr="00FC318F" w:rsidRDefault="00BF421E" w:rsidP="00BF421E">
      <w:pPr>
        <w:spacing w:before="120" w:after="120"/>
        <w:ind w:left="1417" w:hanging="567"/>
        <w:rPr>
          <w:rFonts w:eastAsia="Calibri"/>
          <w:szCs w:val="22"/>
        </w:rPr>
      </w:pPr>
      <w:r w:rsidRPr="00FC318F">
        <w:rPr>
          <w:rFonts w:eastAsia="Calibri"/>
          <w:szCs w:val="22"/>
        </w:rPr>
        <w:t>(c)</w:t>
      </w:r>
      <w:r w:rsidRPr="00FC318F">
        <w:rPr>
          <w:rFonts w:eastAsia="Calibri"/>
          <w:szCs w:val="22"/>
        </w:rPr>
        <w:tab/>
        <w:t>the obligated, participating or entrusted parties, or implementing public authorities;</w:t>
      </w:r>
    </w:p>
    <w:p w14:paraId="1AB07B9D" w14:textId="77777777" w:rsidR="00BF421E" w:rsidRPr="00FC318F" w:rsidRDefault="00BF421E" w:rsidP="00BF421E">
      <w:pPr>
        <w:spacing w:before="120" w:after="120"/>
        <w:ind w:left="1417" w:hanging="567"/>
        <w:rPr>
          <w:rFonts w:eastAsia="Calibri"/>
          <w:szCs w:val="22"/>
        </w:rPr>
      </w:pPr>
      <w:r w:rsidRPr="00FC318F">
        <w:rPr>
          <w:rFonts w:eastAsia="Calibri"/>
          <w:szCs w:val="22"/>
        </w:rPr>
        <w:t>(d)</w:t>
      </w:r>
      <w:r w:rsidRPr="00FC318F">
        <w:rPr>
          <w:rFonts w:eastAsia="Calibri"/>
          <w:szCs w:val="22"/>
        </w:rPr>
        <w:tab/>
        <w:t>target sectors;</w:t>
      </w:r>
    </w:p>
    <w:p w14:paraId="7F82FC77" w14:textId="77777777" w:rsidR="00BF421E" w:rsidRPr="00FC318F" w:rsidRDefault="00BF421E" w:rsidP="00BF421E">
      <w:pPr>
        <w:spacing w:before="120" w:after="120"/>
        <w:ind w:left="1417" w:hanging="567"/>
        <w:rPr>
          <w:rFonts w:eastAsia="Calibri"/>
          <w:szCs w:val="22"/>
        </w:rPr>
      </w:pPr>
      <w:r w:rsidRPr="00FC318F">
        <w:rPr>
          <w:rFonts w:eastAsia="Calibri"/>
          <w:szCs w:val="22"/>
        </w:rPr>
        <w:t>(e)</w:t>
      </w:r>
      <w:r w:rsidRPr="00FC318F">
        <w:rPr>
          <w:rFonts w:eastAsia="Calibri"/>
          <w:szCs w:val="22"/>
        </w:rPr>
        <w:tab/>
        <w:t>policy measures and individual actions, including the expected total amount of cumulative energy savings for each measure;</w:t>
      </w:r>
    </w:p>
    <w:p w14:paraId="5F1C578A" w14:textId="77777777" w:rsidR="00BF421E" w:rsidRPr="00FC318F" w:rsidRDefault="00BF421E" w:rsidP="00BF421E">
      <w:pPr>
        <w:spacing w:before="120" w:after="120"/>
        <w:ind w:left="1417" w:hanging="567"/>
        <w:rPr>
          <w:rFonts w:eastAsia="Calibri"/>
          <w:szCs w:val="22"/>
        </w:rPr>
      </w:pPr>
      <w:r w:rsidRPr="00FC318F">
        <w:rPr>
          <w:rFonts w:eastAsia="Calibri"/>
          <w:szCs w:val="22"/>
        </w:rPr>
        <w:t>(f)</w:t>
      </w:r>
      <w:r w:rsidRPr="00FC318F">
        <w:rPr>
          <w:rFonts w:eastAsia="Calibri"/>
          <w:szCs w:val="22"/>
        </w:rPr>
        <w:tab/>
        <w:t>information on policy measures or programmes or measures financed under an Energy Efficiency National Fund implemented as a priority among people affected by energy poverty, vulnerable customers, and, where applicable, people living in social housing;</w:t>
      </w:r>
    </w:p>
    <w:p w14:paraId="5D574224" w14:textId="77777777" w:rsidR="00BF421E" w:rsidRPr="00FC318F" w:rsidRDefault="00BF421E" w:rsidP="00BF421E">
      <w:pPr>
        <w:spacing w:before="120" w:after="120"/>
        <w:ind w:left="1417" w:hanging="567"/>
        <w:rPr>
          <w:rFonts w:eastAsia="Calibri"/>
          <w:szCs w:val="22"/>
        </w:rPr>
      </w:pPr>
      <w:r w:rsidRPr="00FC318F">
        <w:rPr>
          <w:rFonts w:eastAsia="Calibri"/>
          <w:szCs w:val="22"/>
        </w:rPr>
        <w:t>(g)</w:t>
      </w:r>
      <w:r w:rsidRPr="00FC318F">
        <w:rPr>
          <w:rFonts w:eastAsia="Calibri"/>
          <w:szCs w:val="22"/>
        </w:rPr>
        <w:tab/>
        <w:t>the share and the amount of energy savings to be achieved among people affected by energy poverty, vulnerable customers, and, where applicable, people living in social housing;</w:t>
      </w:r>
    </w:p>
    <w:p w14:paraId="77914654" w14:textId="77777777" w:rsidR="00BF421E" w:rsidRPr="00FC318F" w:rsidRDefault="00BF421E" w:rsidP="00BF421E">
      <w:pPr>
        <w:spacing w:before="120" w:after="120"/>
        <w:ind w:left="1417" w:hanging="567"/>
        <w:rPr>
          <w:rFonts w:eastAsia="Calibri"/>
          <w:szCs w:val="22"/>
        </w:rPr>
      </w:pPr>
      <w:r w:rsidRPr="00FC318F">
        <w:rPr>
          <w:rFonts w:eastAsia="Calibri"/>
          <w:szCs w:val="22"/>
        </w:rPr>
        <w:t>(h)</w:t>
      </w:r>
      <w:r w:rsidRPr="00FC318F">
        <w:rPr>
          <w:rFonts w:eastAsia="Calibri"/>
          <w:szCs w:val="22"/>
        </w:rPr>
        <w:tab/>
        <w:t>where applicable, information about the indicators applied, the arithmetic average share and the outcome of policy measures established according to Article 8(3);</w:t>
      </w:r>
    </w:p>
    <w:p w14:paraId="1B43E9E5" w14:textId="77777777" w:rsidR="00BF421E" w:rsidRPr="00FC318F" w:rsidRDefault="00BF421E" w:rsidP="00BF421E">
      <w:pPr>
        <w:spacing w:before="120" w:after="120"/>
        <w:ind w:left="1417" w:hanging="567"/>
        <w:rPr>
          <w:rFonts w:eastAsia="Calibri"/>
          <w:szCs w:val="22"/>
        </w:rPr>
      </w:pPr>
      <w:r w:rsidRPr="00FC318F">
        <w:rPr>
          <w:rFonts w:eastAsia="Calibri"/>
          <w:szCs w:val="22"/>
        </w:rPr>
        <w:t>(i)</w:t>
      </w:r>
      <w:r w:rsidRPr="00FC318F">
        <w:rPr>
          <w:rFonts w:eastAsia="Calibri"/>
          <w:szCs w:val="22"/>
        </w:rPr>
        <w:tab/>
        <w:t xml:space="preserve">where applicable, information about impacts and adverse effects of policy measures implemented pursuant to Article 8(3) on people affected by energy </w:t>
      </w:r>
      <w:r w:rsidRPr="00FC318F">
        <w:rPr>
          <w:rFonts w:eastAsia="Calibri"/>
          <w:szCs w:val="22"/>
        </w:rPr>
        <w:lastRenderedPageBreak/>
        <w:t>poverty, vulnerable customers, and, where applicable, people living in social housing;</w:t>
      </w:r>
    </w:p>
    <w:p w14:paraId="1770C6E4" w14:textId="77777777" w:rsidR="00BF421E" w:rsidRPr="00FC318F" w:rsidRDefault="00BF421E" w:rsidP="00BF421E">
      <w:pPr>
        <w:spacing w:before="120" w:after="120"/>
        <w:ind w:left="1417" w:hanging="567"/>
        <w:rPr>
          <w:rFonts w:eastAsia="Calibri"/>
          <w:szCs w:val="22"/>
        </w:rPr>
      </w:pPr>
      <w:r w:rsidRPr="00FC318F">
        <w:rPr>
          <w:rFonts w:eastAsia="Calibri"/>
          <w:szCs w:val="22"/>
        </w:rPr>
        <w:t>(j)</w:t>
      </w:r>
      <w:r w:rsidRPr="00FC318F">
        <w:rPr>
          <w:rFonts w:eastAsia="Calibri"/>
          <w:szCs w:val="22"/>
        </w:rPr>
        <w:tab/>
        <w:t>the duration of the obligation period for the energy efficiency obligation scheme;</w:t>
      </w:r>
    </w:p>
    <w:p w14:paraId="5C8AE45B" w14:textId="77777777" w:rsidR="00BF421E" w:rsidRPr="00FC318F" w:rsidRDefault="00BF421E" w:rsidP="00BF421E">
      <w:pPr>
        <w:spacing w:before="120" w:after="120"/>
        <w:ind w:left="1417" w:hanging="567"/>
        <w:rPr>
          <w:rFonts w:eastAsia="Calibri"/>
          <w:szCs w:val="22"/>
        </w:rPr>
      </w:pPr>
      <w:r w:rsidRPr="00FC318F">
        <w:rPr>
          <w:rFonts w:eastAsia="Calibri"/>
          <w:szCs w:val="22"/>
        </w:rPr>
        <w:t>(k)</w:t>
      </w:r>
      <w:r w:rsidRPr="00FC318F">
        <w:rPr>
          <w:rFonts w:eastAsia="Calibri"/>
          <w:szCs w:val="22"/>
        </w:rPr>
        <w:tab/>
        <w:t>where applicable, the amount of energy savings or cost reduction targets to be achieved by obligated parties among people affected by energy poverty, vulnerable customers, and, where applicable, people living in social housing;</w:t>
      </w:r>
    </w:p>
    <w:p w14:paraId="5767547E" w14:textId="77777777" w:rsidR="00BF421E" w:rsidRPr="00FC318F" w:rsidRDefault="00BF421E" w:rsidP="00BF421E">
      <w:pPr>
        <w:spacing w:before="120" w:after="120"/>
        <w:ind w:left="1417" w:hanging="567"/>
        <w:rPr>
          <w:rFonts w:eastAsia="Calibri"/>
          <w:szCs w:val="22"/>
        </w:rPr>
      </w:pPr>
      <w:r w:rsidRPr="00FC318F">
        <w:rPr>
          <w:rFonts w:eastAsia="Calibri"/>
          <w:szCs w:val="22"/>
        </w:rPr>
        <w:t>(l)</w:t>
      </w:r>
      <w:r w:rsidRPr="00FC318F">
        <w:rPr>
          <w:rFonts w:eastAsia="Calibri"/>
          <w:szCs w:val="22"/>
        </w:rPr>
        <w:tab/>
        <w:t>the actions provided for by the policy measure;</w:t>
      </w:r>
    </w:p>
    <w:p w14:paraId="32215305" w14:textId="77777777" w:rsidR="00BF421E" w:rsidRPr="00FC318F" w:rsidRDefault="00BF421E" w:rsidP="00BF421E">
      <w:pPr>
        <w:spacing w:before="120" w:after="120"/>
        <w:ind w:left="1417" w:hanging="567"/>
        <w:rPr>
          <w:rFonts w:eastAsia="Calibri"/>
          <w:szCs w:val="22"/>
        </w:rPr>
      </w:pPr>
      <w:r w:rsidRPr="00FC318F">
        <w:rPr>
          <w:rFonts w:eastAsia="Calibri"/>
          <w:szCs w:val="22"/>
        </w:rPr>
        <w:t>(m)</w:t>
      </w:r>
      <w:r w:rsidRPr="00FC318F">
        <w:rPr>
          <w:rFonts w:eastAsia="Calibri"/>
          <w:szCs w:val="22"/>
        </w:rPr>
        <w:tab/>
        <w:t>the calculation methodology, including how additionality and materiality have been determined and which methodologies and benchmarks are used for deemed and scaled savings,  and, where applicable, the net calorific values and conversion factors used  ;</w:t>
      </w:r>
    </w:p>
    <w:p w14:paraId="437ABA36" w14:textId="77777777" w:rsidR="00BF421E" w:rsidRPr="00FC318F" w:rsidRDefault="00BF421E" w:rsidP="00BF421E">
      <w:pPr>
        <w:spacing w:before="120" w:after="120"/>
        <w:ind w:left="1417" w:hanging="567"/>
        <w:rPr>
          <w:rFonts w:eastAsia="Calibri"/>
          <w:szCs w:val="22"/>
        </w:rPr>
      </w:pPr>
      <w:r w:rsidRPr="00FC318F">
        <w:rPr>
          <w:rFonts w:eastAsia="Calibri"/>
          <w:szCs w:val="22"/>
        </w:rPr>
        <w:t>(n)</w:t>
      </w:r>
      <w:r w:rsidRPr="00FC318F">
        <w:rPr>
          <w:rFonts w:eastAsia="Calibri"/>
          <w:szCs w:val="22"/>
        </w:rPr>
        <w:tab/>
        <w:t>the lifetimes of measures, and how they are calculated or what they are based upon;</w:t>
      </w:r>
    </w:p>
    <w:p w14:paraId="564689D3" w14:textId="77777777" w:rsidR="00BF421E" w:rsidRPr="00FC318F" w:rsidRDefault="00BF421E" w:rsidP="00BF421E">
      <w:pPr>
        <w:spacing w:before="120" w:after="120"/>
        <w:ind w:left="1417" w:hanging="567"/>
        <w:rPr>
          <w:rFonts w:eastAsia="Calibri"/>
          <w:szCs w:val="22"/>
        </w:rPr>
      </w:pPr>
      <w:r w:rsidRPr="00FC318F">
        <w:rPr>
          <w:rFonts w:eastAsia="Calibri"/>
          <w:szCs w:val="22"/>
        </w:rPr>
        <w:t>(o)</w:t>
      </w:r>
      <w:r w:rsidRPr="00FC318F">
        <w:rPr>
          <w:rFonts w:eastAsia="Calibri"/>
          <w:szCs w:val="22"/>
        </w:rPr>
        <w:tab/>
        <w:t>the approach taken to address climatic variations within the Member State;</w:t>
      </w:r>
    </w:p>
    <w:p w14:paraId="6B22462E" w14:textId="77777777" w:rsidR="00BF421E" w:rsidRPr="00FC318F" w:rsidRDefault="00BF421E" w:rsidP="00BF421E">
      <w:pPr>
        <w:spacing w:before="120" w:after="120"/>
        <w:ind w:left="1417" w:hanging="567"/>
        <w:rPr>
          <w:rFonts w:eastAsia="Calibri"/>
          <w:szCs w:val="22"/>
        </w:rPr>
      </w:pPr>
      <w:r w:rsidRPr="00FC318F">
        <w:rPr>
          <w:rFonts w:eastAsia="Calibri"/>
          <w:szCs w:val="22"/>
        </w:rPr>
        <w:t>(p)</w:t>
      </w:r>
      <w:r w:rsidRPr="00FC318F">
        <w:rPr>
          <w:rFonts w:eastAsia="Calibri"/>
          <w:szCs w:val="22"/>
        </w:rPr>
        <w:tab/>
        <w:t>the monitoring and verification systems for measures under Articles 9 and 10 and how their independence from the obligated, participating or entrusted parties is ensured;</w:t>
      </w:r>
    </w:p>
    <w:p w14:paraId="1CEB4D72" w14:textId="77777777" w:rsidR="00BF421E" w:rsidRPr="00FC318F" w:rsidRDefault="00BF421E" w:rsidP="00BF421E">
      <w:pPr>
        <w:spacing w:before="120" w:after="120"/>
        <w:ind w:left="1417" w:hanging="567"/>
        <w:rPr>
          <w:rFonts w:eastAsia="Calibri"/>
          <w:szCs w:val="22"/>
        </w:rPr>
      </w:pPr>
      <w:r w:rsidRPr="00FC318F">
        <w:rPr>
          <w:rFonts w:eastAsia="Calibri"/>
          <w:szCs w:val="22"/>
        </w:rPr>
        <w:t>(q)</w:t>
      </w:r>
      <w:r w:rsidRPr="00FC318F">
        <w:rPr>
          <w:rFonts w:eastAsia="Calibri"/>
          <w:szCs w:val="22"/>
        </w:rPr>
        <w:tab/>
        <w:t>in the case of taxation:</w:t>
      </w:r>
    </w:p>
    <w:p w14:paraId="0A06D646" w14:textId="77777777" w:rsidR="00BF421E" w:rsidRPr="00FC318F" w:rsidRDefault="00BF421E" w:rsidP="00BF421E">
      <w:pPr>
        <w:spacing w:before="120" w:after="120"/>
        <w:ind w:left="1984" w:hanging="567"/>
        <w:rPr>
          <w:rFonts w:eastAsia="Calibri"/>
          <w:szCs w:val="22"/>
        </w:rPr>
      </w:pPr>
      <w:r w:rsidRPr="00FC318F">
        <w:rPr>
          <w:rFonts w:eastAsia="Calibri"/>
          <w:szCs w:val="22"/>
        </w:rPr>
        <w:t>(i)</w:t>
      </w:r>
      <w:r w:rsidRPr="00FC318F">
        <w:rPr>
          <w:rFonts w:eastAsia="Calibri"/>
          <w:szCs w:val="22"/>
        </w:rPr>
        <w:tab/>
        <w:t>the target sectors and segment of taxpayers;</w:t>
      </w:r>
    </w:p>
    <w:p w14:paraId="4356F653" w14:textId="77777777" w:rsidR="00BF421E" w:rsidRPr="00FC318F" w:rsidRDefault="00BF421E" w:rsidP="00BF421E">
      <w:pPr>
        <w:spacing w:before="120" w:after="120"/>
        <w:ind w:left="1984" w:hanging="567"/>
        <w:rPr>
          <w:rFonts w:eastAsia="Calibri"/>
          <w:szCs w:val="22"/>
        </w:rPr>
      </w:pPr>
      <w:r w:rsidRPr="00FC318F">
        <w:rPr>
          <w:rFonts w:eastAsia="Calibri"/>
          <w:szCs w:val="22"/>
        </w:rPr>
        <w:t>(ii)</w:t>
      </w:r>
      <w:r w:rsidRPr="00FC318F">
        <w:rPr>
          <w:rFonts w:eastAsia="Calibri"/>
          <w:szCs w:val="22"/>
        </w:rPr>
        <w:tab/>
        <w:t>the implementing public authority;</w:t>
      </w:r>
    </w:p>
    <w:p w14:paraId="7A349F26" w14:textId="77777777" w:rsidR="00BF421E" w:rsidRPr="00FC318F" w:rsidRDefault="00BF421E" w:rsidP="00BF421E">
      <w:pPr>
        <w:spacing w:before="120" w:after="120"/>
        <w:ind w:left="1984" w:hanging="567"/>
        <w:rPr>
          <w:rFonts w:eastAsia="Calibri"/>
          <w:szCs w:val="22"/>
        </w:rPr>
      </w:pPr>
      <w:r w:rsidRPr="00FC318F">
        <w:rPr>
          <w:rFonts w:eastAsia="Calibri"/>
          <w:szCs w:val="22"/>
        </w:rPr>
        <w:t>(iii)</w:t>
      </w:r>
      <w:r w:rsidRPr="00FC318F">
        <w:rPr>
          <w:rFonts w:eastAsia="Calibri"/>
          <w:szCs w:val="22"/>
        </w:rPr>
        <w:tab/>
        <w:t>the savings expected to be achieved;</w:t>
      </w:r>
    </w:p>
    <w:p w14:paraId="4FCA5C35" w14:textId="77777777" w:rsidR="00BF421E" w:rsidRPr="00FC318F" w:rsidRDefault="00BF421E" w:rsidP="00BF421E">
      <w:pPr>
        <w:spacing w:before="120" w:after="120"/>
        <w:ind w:left="1984" w:hanging="567"/>
        <w:rPr>
          <w:rFonts w:eastAsia="Calibri"/>
          <w:szCs w:val="22"/>
        </w:rPr>
      </w:pPr>
      <w:r w:rsidRPr="00FC318F">
        <w:rPr>
          <w:rFonts w:eastAsia="Calibri"/>
          <w:szCs w:val="22"/>
        </w:rPr>
        <w:t>(iv)</w:t>
      </w:r>
      <w:r w:rsidRPr="00FC318F">
        <w:rPr>
          <w:rFonts w:eastAsia="Calibri"/>
          <w:szCs w:val="22"/>
        </w:rPr>
        <w:tab/>
        <w:t xml:space="preserve">the duration of the taxation measure; </w:t>
      </w:r>
    </w:p>
    <w:p w14:paraId="21402A35" w14:textId="77777777" w:rsidR="00BF421E" w:rsidRPr="00FC318F" w:rsidRDefault="00BF421E" w:rsidP="00BF421E">
      <w:pPr>
        <w:spacing w:before="120" w:after="120"/>
        <w:ind w:left="1984" w:hanging="567"/>
        <w:rPr>
          <w:rFonts w:eastAsia="Calibri"/>
          <w:szCs w:val="22"/>
        </w:rPr>
      </w:pPr>
      <w:r w:rsidRPr="00FC318F">
        <w:rPr>
          <w:rFonts w:eastAsia="Calibri"/>
          <w:szCs w:val="22"/>
        </w:rPr>
        <w:t>(v)</w:t>
      </w:r>
      <w:r w:rsidRPr="00FC318F">
        <w:rPr>
          <w:rFonts w:eastAsia="Calibri"/>
          <w:szCs w:val="22"/>
        </w:rPr>
        <w:tab/>
        <w:t>the calculation methodology, including the price elasticities used and how they have been established;  and </w:t>
      </w:r>
    </w:p>
    <w:p w14:paraId="359FFBA3" w14:textId="77777777" w:rsidR="00BF421E" w:rsidRPr="00FC318F" w:rsidRDefault="00BF421E" w:rsidP="00BF421E">
      <w:pPr>
        <w:spacing w:before="120" w:after="120"/>
        <w:ind w:left="1984" w:hanging="567"/>
        <w:rPr>
          <w:rFonts w:eastAsia="Calibri"/>
          <w:szCs w:val="22"/>
        </w:rPr>
      </w:pPr>
      <w:r w:rsidRPr="00FC318F">
        <w:rPr>
          <w:rFonts w:eastAsia="Calibri"/>
          <w:szCs w:val="22"/>
        </w:rPr>
        <w:t>(vi)</w:t>
      </w:r>
      <w:r w:rsidRPr="00FC318F">
        <w:rPr>
          <w:rFonts w:eastAsia="Calibri"/>
          <w:szCs w:val="22"/>
        </w:rPr>
        <w:tab/>
        <w:t>how overlaps with emission trading in accordance with the EU ETS Directive [COM(2021) 551 final,2021/0211 (COD)] have been avoided and the risk of double counting has been abolished.</w:t>
      </w:r>
    </w:p>
    <w:p w14:paraId="55856186" w14:textId="77777777" w:rsidR="00BF421E" w:rsidRPr="00FC318F" w:rsidRDefault="00BF421E" w:rsidP="00BF421E">
      <w:pPr>
        <w:spacing w:before="120" w:after="120"/>
        <w:jc w:val="center"/>
        <w:rPr>
          <w:rFonts w:eastAsia="Calibri"/>
          <w:szCs w:val="22"/>
        </w:rPr>
      </w:pPr>
      <w:r w:rsidRPr="00FC318F">
        <w:rPr>
          <w:rFonts w:eastAsia="Times New Roman"/>
          <w:noProof/>
          <w:szCs w:val="20"/>
        </w:rPr>
        <w:t>_____________</w:t>
      </w:r>
    </w:p>
    <w:p w14:paraId="78FB2C31" w14:textId="77777777" w:rsidR="00BF421E" w:rsidRPr="00FC318F" w:rsidRDefault="00BF421E" w:rsidP="00BF421E">
      <w:pPr>
        <w:spacing w:before="120" w:after="120"/>
        <w:jc w:val="center"/>
        <w:rPr>
          <w:rFonts w:eastAsia="Calibri"/>
          <w:b/>
          <w:szCs w:val="22"/>
          <w:u w:val="single"/>
        </w:rPr>
      </w:pPr>
    </w:p>
    <w:p w14:paraId="56DB3DD3" w14:textId="77777777" w:rsidR="00BF421E" w:rsidRPr="00FC318F" w:rsidRDefault="00BF421E" w:rsidP="00BF421E">
      <w:pPr>
        <w:spacing w:before="120" w:after="120"/>
        <w:jc w:val="center"/>
        <w:rPr>
          <w:rFonts w:eastAsia="Calibri"/>
          <w:b/>
          <w:szCs w:val="22"/>
          <w:u w:val="single"/>
        </w:rPr>
      </w:pPr>
    </w:p>
    <w:p w14:paraId="33DFA264" w14:textId="77777777" w:rsidR="00BF421E" w:rsidRPr="00FC318F" w:rsidRDefault="00BF421E" w:rsidP="00BF421E">
      <w:pPr>
        <w:spacing w:before="120" w:after="120"/>
        <w:jc w:val="center"/>
        <w:rPr>
          <w:rFonts w:eastAsia="Calibri"/>
          <w:b/>
          <w:szCs w:val="22"/>
          <w:u w:val="single"/>
        </w:rPr>
      </w:pPr>
    </w:p>
    <w:p w14:paraId="2565AEE5" w14:textId="77777777" w:rsidR="00BF421E" w:rsidRPr="00FC318F" w:rsidRDefault="00BF421E" w:rsidP="00BF421E">
      <w:pPr>
        <w:spacing w:before="120" w:after="120"/>
        <w:jc w:val="center"/>
        <w:rPr>
          <w:rFonts w:eastAsia="Calibri"/>
          <w:b/>
          <w:szCs w:val="22"/>
          <w:u w:val="single"/>
        </w:rPr>
      </w:pPr>
    </w:p>
    <w:p w14:paraId="48F3557E" w14:textId="77777777" w:rsidR="00BF421E" w:rsidRPr="00FC318F" w:rsidRDefault="00BF421E" w:rsidP="00BF421E"/>
    <w:p w14:paraId="672DA9C1" w14:textId="77777777" w:rsidR="00A9596E" w:rsidRPr="00FC318F" w:rsidRDefault="00A9596E" w:rsidP="00A9596E">
      <w:pPr>
        <w:spacing w:before="120" w:after="120"/>
        <w:jc w:val="center"/>
        <w:rPr>
          <w:rFonts w:eastAsia="Calibri"/>
          <w:b/>
          <w:szCs w:val="22"/>
          <w:u w:val="single"/>
        </w:rPr>
      </w:pPr>
    </w:p>
    <w:p w14:paraId="5DD64A32" w14:textId="77777777" w:rsidR="00A9596E" w:rsidRPr="00FC318F" w:rsidRDefault="00A9596E" w:rsidP="00A9596E">
      <w:pPr>
        <w:spacing w:before="120" w:after="120"/>
        <w:jc w:val="center"/>
        <w:rPr>
          <w:rFonts w:eastAsia="Calibri"/>
          <w:b/>
          <w:szCs w:val="22"/>
          <w:u w:val="single"/>
        </w:rPr>
      </w:pPr>
    </w:p>
    <w:p w14:paraId="00E94E63" w14:textId="77777777" w:rsidR="00A9596E" w:rsidRPr="00FC318F" w:rsidRDefault="00A9596E" w:rsidP="00A9596E">
      <w:pPr>
        <w:spacing w:before="120" w:after="120"/>
        <w:jc w:val="center"/>
        <w:rPr>
          <w:rFonts w:eastAsia="Calibri"/>
          <w:b/>
          <w:szCs w:val="22"/>
          <w:u w:val="single"/>
        </w:rPr>
      </w:pPr>
    </w:p>
    <w:p w14:paraId="1170E6DD" w14:textId="77777777" w:rsidR="00A9596E" w:rsidRPr="00FC318F" w:rsidRDefault="00A9596E" w:rsidP="00A9596E">
      <w:pPr>
        <w:spacing w:before="120" w:after="120"/>
        <w:jc w:val="center"/>
        <w:rPr>
          <w:rFonts w:eastAsia="Calibri"/>
          <w:b/>
          <w:szCs w:val="22"/>
          <w:u w:val="single"/>
        </w:rPr>
      </w:pPr>
    </w:p>
    <w:p w14:paraId="335556EC" w14:textId="77777777" w:rsidR="00A9596E" w:rsidRPr="00FC318F" w:rsidRDefault="00A9596E" w:rsidP="00A9596E">
      <w:pPr>
        <w:spacing w:before="120" w:after="120"/>
        <w:jc w:val="center"/>
        <w:rPr>
          <w:rFonts w:eastAsia="Calibri"/>
          <w:b/>
          <w:szCs w:val="22"/>
          <w:u w:val="single"/>
        </w:rPr>
      </w:pPr>
    </w:p>
    <w:p w14:paraId="6BF46845" w14:textId="77777777" w:rsidR="00A9596E" w:rsidRPr="00FC318F" w:rsidRDefault="00A9596E" w:rsidP="00A9596E">
      <w:pPr>
        <w:spacing w:before="120" w:after="120"/>
        <w:jc w:val="center"/>
        <w:rPr>
          <w:rFonts w:eastAsia="Calibri"/>
          <w:b/>
          <w:szCs w:val="22"/>
          <w:u w:val="single"/>
        </w:rPr>
      </w:pPr>
    </w:p>
    <w:p w14:paraId="1A512108" w14:textId="77777777" w:rsidR="00A9596E" w:rsidRPr="00FC318F" w:rsidRDefault="00A9596E" w:rsidP="00A9596E">
      <w:pPr>
        <w:spacing w:before="120" w:after="120"/>
        <w:jc w:val="center"/>
        <w:rPr>
          <w:rFonts w:eastAsia="Calibri"/>
          <w:b/>
          <w:szCs w:val="22"/>
          <w:u w:val="single"/>
        </w:rPr>
      </w:pPr>
    </w:p>
    <w:p w14:paraId="112F55D3"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VI</w:t>
      </w:r>
    </w:p>
    <w:p w14:paraId="5FFC41D0" w14:textId="77777777" w:rsidR="00A9596E" w:rsidRPr="00FC318F" w:rsidRDefault="00A9596E" w:rsidP="00A9596E">
      <w:pPr>
        <w:keepNext/>
        <w:spacing w:before="360" w:after="120"/>
        <w:ind w:left="851" w:hanging="851"/>
        <w:outlineLvl w:val="0"/>
        <w:rPr>
          <w:rFonts w:eastAsia="Calibri"/>
          <w:b/>
          <w:smallCaps/>
          <w:szCs w:val="22"/>
        </w:rPr>
      </w:pPr>
      <w:r w:rsidRPr="00FC318F">
        <w:rPr>
          <w:rFonts w:eastAsia="Calibri"/>
          <w:b/>
          <w:i/>
          <w:iCs/>
          <w:smallCaps/>
          <w:szCs w:val="22"/>
        </w:rPr>
        <w:t>Minimum criteria for energy audits including those carried out as part of energy management systems</w:t>
      </w:r>
    </w:p>
    <w:p w14:paraId="6B75B14F" w14:textId="2EA637CA" w:rsidR="00A9596E" w:rsidRPr="00FC318F" w:rsidRDefault="00A9596E" w:rsidP="00A9596E">
      <w:pPr>
        <w:spacing w:before="120" w:after="120"/>
        <w:rPr>
          <w:rFonts w:eastAsia="Calibri"/>
          <w:szCs w:val="22"/>
        </w:rPr>
      </w:pPr>
      <w:r w:rsidRPr="00FC318F">
        <w:rPr>
          <w:rFonts w:eastAsia="Calibri"/>
          <w:szCs w:val="22"/>
        </w:rPr>
        <w:t>The energy audits referred to in Article 11 shall be based on the following criteria:</w:t>
      </w:r>
    </w:p>
    <w:p w14:paraId="1D20215B" w14:textId="77777777" w:rsidR="00A9596E" w:rsidRPr="00FC318F" w:rsidRDefault="00A9596E" w:rsidP="00A9596E">
      <w:pPr>
        <w:spacing w:before="120" w:after="120"/>
        <w:ind w:left="850" w:hanging="850"/>
        <w:rPr>
          <w:rFonts w:eastAsia="Calibri"/>
          <w:szCs w:val="22"/>
        </w:rPr>
      </w:pPr>
      <w:r w:rsidRPr="00FC318F">
        <w:rPr>
          <w:rFonts w:eastAsia="Calibri"/>
          <w:szCs w:val="22"/>
        </w:rPr>
        <w:t>(a)</w:t>
      </w:r>
      <w:r w:rsidRPr="00FC318F">
        <w:rPr>
          <w:rFonts w:eastAsia="Calibri"/>
          <w:szCs w:val="22"/>
        </w:rPr>
        <w:tab/>
        <w:t>be based on up-to-date, measured, traceable operational data on energy consumption and (for electricity) load profiles;</w:t>
      </w:r>
    </w:p>
    <w:p w14:paraId="74AC6B0F" w14:textId="77777777" w:rsidR="00A9596E" w:rsidRPr="00FC318F" w:rsidRDefault="00A9596E" w:rsidP="00A9596E">
      <w:pPr>
        <w:spacing w:before="120" w:after="120"/>
        <w:ind w:left="850" w:hanging="850"/>
        <w:rPr>
          <w:rFonts w:eastAsia="Calibri"/>
          <w:szCs w:val="22"/>
        </w:rPr>
      </w:pPr>
      <w:r w:rsidRPr="00FC318F">
        <w:rPr>
          <w:rFonts w:eastAsia="Calibri"/>
          <w:szCs w:val="22"/>
        </w:rPr>
        <w:t>(b)</w:t>
      </w:r>
      <w:r w:rsidRPr="00FC318F">
        <w:rPr>
          <w:rFonts w:eastAsia="Calibri"/>
          <w:szCs w:val="22"/>
        </w:rPr>
        <w:tab/>
        <w:t>comprise a detailed review of the energy consumption profile of buildings or groups of buildings, industrial operations or installations, including transportation;</w:t>
      </w:r>
    </w:p>
    <w:p w14:paraId="159417D6" w14:textId="77777777" w:rsidR="00A9596E" w:rsidRPr="00FC318F" w:rsidRDefault="00A9596E" w:rsidP="00A9596E">
      <w:pPr>
        <w:spacing w:before="120" w:after="120"/>
        <w:ind w:left="850" w:hanging="850"/>
        <w:rPr>
          <w:rFonts w:eastAsia="Calibri"/>
          <w:szCs w:val="22"/>
        </w:rPr>
      </w:pPr>
      <w:r w:rsidRPr="00FC318F">
        <w:rPr>
          <w:rFonts w:eastAsia="Calibri"/>
          <w:szCs w:val="22"/>
        </w:rPr>
        <w:t>(c)</w:t>
      </w:r>
      <w:r w:rsidRPr="00FC318F">
        <w:rPr>
          <w:rFonts w:eastAsia="Calibri"/>
          <w:szCs w:val="22"/>
        </w:rPr>
        <w:tab/>
        <w:t>identify energy efficiency measures to decrease energy consumption;</w:t>
      </w:r>
    </w:p>
    <w:p w14:paraId="6D632A1B" w14:textId="77777777" w:rsidR="00A9596E" w:rsidRPr="00FC318F" w:rsidRDefault="00A9596E" w:rsidP="00A9596E">
      <w:pPr>
        <w:spacing w:before="120" w:after="120"/>
        <w:ind w:left="850" w:hanging="850"/>
        <w:rPr>
          <w:rFonts w:eastAsia="Calibri"/>
          <w:szCs w:val="22"/>
        </w:rPr>
      </w:pPr>
      <w:r w:rsidRPr="00FC318F">
        <w:rPr>
          <w:rFonts w:eastAsia="Calibri"/>
          <w:szCs w:val="22"/>
        </w:rPr>
        <w:t>(d)</w:t>
      </w:r>
      <w:r w:rsidRPr="00FC318F">
        <w:rPr>
          <w:rFonts w:eastAsia="Calibri"/>
          <w:szCs w:val="22"/>
        </w:rPr>
        <w:tab/>
        <w:t>identify the potential for cost-effective use or production of renewable energy;</w:t>
      </w:r>
    </w:p>
    <w:p w14:paraId="105344F3" w14:textId="77777777" w:rsidR="00A9596E" w:rsidRPr="00FC318F" w:rsidRDefault="00A9596E" w:rsidP="00A9596E">
      <w:pPr>
        <w:spacing w:before="120" w:after="120"/>
        <w:ind w:left="850" w:hanging="850"/>
        <w:rPr>
          <w:rFonts w:eastAsia="Calibri"/>
          <w:szCs w:val="22"/>
        </w:rPr>
      </w:pPr>
      <w:r w:rsidRPr="00FC318F">
        <w:rPr>
          <w:rFonts w:eastAsia="Calibri"/>
          <w:szCs w:val="22"/>
        </w:rPr>
        <w:t>(e)</w:t>
      </w:r>
      <w:r w:rsidRPr="00FC318F">
        <w:rPr>
          <w:rFonts w:eastAsia="Calibri"/>
          <w:szCs w:val="22"/>
        </w:rPr>
        <w:tab/>
        <w:t>build, whenever possible, on life-cycle cost analysis (LCCA) instead of Simple Payback Periods (SPP) in order to take account of long-term savings, residual values of long-term investments and discount rates;</w:t>
      </w:r>
    </w:p>
    <w:p w14:paraId="6588CA8F" w14:textId="77777777" w:rsidR="00A9596E" w:rsidRPr="00FC318F" w:rsidRDefault="00A9596E" w:rsidP="00A9596E">
      <w:pPr>
        <w:spacing w:before="120" w:after="120"/>
        <w:ind w:left="850" w:hanging="850"/>
        <w:rPr>
          <w:rFonts w:eastAsia="Calibri"/>
          <w:szCs w:val="22"/>
        </w:rPr>
      </w:pPr>
      <w:r w:rsidRPr="00FC318F">
        <w:rPr>
          <w:rFonts w:eastAsia="Calibri"/>
          <w:szCs w:val="22"/>
        </w:rPr>
        <w:t>(f)</w:t>
      </w:r>
      <w:r w:rsidRPr="00FC318F">
        <w:rPr>
          <w:rFonts w:eastAsia="Calibri"/>
          <w:szCs w:val="22"/>
        </w:rPr>
        <w:tab/>
        <w:t>be proportionate, and sufficiently representative to permit the drawing of a reliable picture of overall energy performance and the reliable identification of the most significant opportunities for improvement.</w:t>
      </w:r>
    </w:p>
    <w:p w14:paraId="4BCFB733" w14:textId="77777777" w:rsidR="00A9596E" w:rsidRPr="00FC318F" w:rsidRDefault="00A9596E" w:rsidP="00A9596E">
      <w:pPr>
        <w:spacing w:before="120" w:after="120"/>
        <w:rPr>
          <w:rFonts w:eastAsia="Calibri"/>
          <w:szCs w:val="22"/>
        </w:rPr>
      </w:pPr>
      <w:r w:rsidRPr="00FC318F">
        <w:rPr>
          <w:rFonts w:eastAsia="Calibri"/>
          <w:szCs w:val="22"/>
        </w:rPr>
        <w:t>Energy audits shall allow detailed and validated calculations for the proposed measures so as to provide clear information on potential savings.</w:t>
      </w:r>
    </w:p>
    <w:p w14:paraId="7AB404E7" w14:textId="77777777" w:rsidR="00A9596E" w:rsidRPr="00FC318F" w:rsidRDefault="00A9596E" w:rsidP="00A9596E">
      <w:pPr>
        <w:spacing w:before="120" w:after="120"/>
        <w:rPr>
          <w:rFonts w:eastAsia="Calibri"/>
          <w:szCs w:val="22"/>
        </w:rPr>
      </w:pPr>
      <w:r w:rsidRPr="00FC318F">
        <w:rPr>
          <w:rFonts w:eastAsia="Calibri"/>
          <w:szCs w:val="22"/>
        </w:rPr>
        <w:t>The data used in energy audits shall be storable for historical analysis and tracking performance.</w:t>
      </w:r>
    </w:p>
    <w:p w14:paraId="672D08E7" w14:textId="77777777" w:rsidR="00A9596E" w:rsidRPr="00FC318F" w:rsidRDefault="00A9596E" w:rsidP="00A9596E">
      <w:pPr>
        <w:keepNext/>
        <w:spacing w:before="360" w:after="120"/>
        <w:ind w:left="851" w:hanging="851"/>
        <w:outlineLvl w:val="0"/>
        <w:rPr>
          <w:rFonts w:eastAsia="Calibri"/>
          <w:b/>
          <w:i/>
          <w:smallCaps/>
          <w:strike/>
          <w:szCs w:val="22"/>
        </w:rPr>
      </w:pPr>
      <w:r w:rsidRPr="00FC318F">
        <w:rPr>
          <w:rFonts w:eastAsia="Calibri"/>
          <w:b/>
          <w:i/>
          <w:iCs/>
          <w:smallCaps/>
          <w:strike/>
          <w:szCs w:val="22"/>
        </w:rPr>
        <w:t>Minimum requirements for monitoring and publishing the energy performance of data centres</w:t>
      </w:r>
    </w:p>
    <w:p w14:paraId="45BB70D7" w14:textId="77777777" w:rsidR="00A9596E" w:rsidRPr="00FC318F" w:rsidRDefault="00A9596E" w:rsidP="00A9596E">
      <w:pPr>
        <w:spacing w:before="120" w:after="120"/>
        <w:rPr>
          <w:rFonts w:eastAsia="Calibri"/>
          <w:b/>
          <w:i/>
          <w:strike/>
          <w:szCs w:val="22"/>
        </w:rPr>
      </w:pPr>
      <w:r w:rsidRPr="00FC318F">
        <w:rPr>
          <w:rFonts w:eastAsia="Calibri"/>
          <w:b/>
          <w:i/>
          <w:strike/>
          <w:szCs w:val="22"/>
        </w:rPr>
        <w:t>The following minimum information shall be monitored and published as regards the energy performance of data centres referred to in Article 11(10):</w:t>
      </w:r>
    </w:p>
    <w:p w14:paraId="42E4C9AA" w14:textId="77777777" w:rsidR="00A9596E" w:rsidRPr="00FC318F" w:rsidRDefault="00A9596E" w:rsidP="00A9596E">
      <w:pPr>
        <w:spacing w:before="120" w:after="120"/>
        <w:ind w:left="850" w:hanging="850"/>
        <w:rPr>
          <w:rFonts w:eastAsia="Calibri"/>
          <w:b/>
          <w:i/>
          <w:strike/>
          <w:szCs w:val="22"/>
        </w:rPr>
      </w:pPr>
      <w:r w:rsidRPr="00FC318F">
        <w:rPr>
          <w:rFonts w:eastAsia="Calibri"/>
          <w:b/>
          <w:i/>
          <w:strike/>
          <w:szCs w:val="22"/>
        </w:rPr>
        <w:t>(a)</w:t>
      </w:r>
      <w:r w:rsidRPr="00FC318F">
        <w:rPr>
          <w:rFonts w:eastAsia="Calibri"/>
          <w:b/>
          <w:i/>
          <w:strike/>
          <w:szCs w:val="22"/>
        </w:rPr>
        <w:tab/>
        <w:t>the name of the data centre, the name of the owner and operators of the data centre, the municipality where the data centre is based;</w:t>
      </w:r>
    </w:p>
    <w:p w14:paraId="5E194544" w14:textId="77777777" w:rsidR="00A9596E" w:rsidRPr="00FC318F" w:rsidRDefault="00A9596E" w:rsidP="00A9596E">
      <w:pPr>
        <w:spacing w:before="120" w:after="120"/>
        <w:ind w:left="850" w:hanging="850"/>
        <w:rPr>
          <w:rFonts w:eastAsia="Calibri"/>
          <w:b/>
          <w:i/>
          <w:strike/>
          <w:szCs w:val="22"/>
        </w:rPr>
      </w:pPr>
      <w:r w:rsidRPr="00FC318F">
        <w:rPr>
          <w:rFonts w:eastAsia="Calibri"/>
          <w:b/>
          <w:i/>
          <w:strike/>
          <w:szCs w:val="22"/>
        </w:rPr>
        <w:t>(b)</w:t>
      </w:r>
      <w:r w:rsidRPr="00FC318F">
        <w:rPr>
          <w:rFonts w:eastAsia="Calibri"/>
          <w:b/>
          <w:i/>
          <w:strike/>
          <w:szCs w:val="22"/>
        </w:rPr>
        <w:tab/>
        <w:t>the floor area of the data centre; the installed power; the annual incoming and outgoing data traffic; and the amount of data stored and processed within the data centre;</w:t>
      </w:r>
    </w:p>
    <w:p w14:paraId="0A8318A0" w14:textId="77777777" w:rsidR="00A9596E" w:rsidRPr="00FC318F" w:rsidRDefault="00A9596E" w:rsidP="00A9596E">
      <w:pPr>
        <w:spacing w:before="120" w:after="120"/>
        <w:ind w:left="850" w:hanging="850"/>
        <w:rPr>
          <w:rFonts w:eastAsia="Calibri"/>
          <w:b/>
          <w:i/>
          <w:strike/>
          <w:szCs w:val="22"/>
        </w:rPr>
      </w:pPr>
      <w:r w:rsidRPr="00FC318F">
        <w:rPr>
          <w:rFonts w:eastAsia="Calibri"/>
          <w:b/>
          <w:i/>
          <w:strike/>
          <w:szCs w:val="22"/>
        </w:rPr>
        <w:t>(c)</w:t>
      </w:r>
      <w:r w:rsidRPr="00FC318F">
        <w:rPr>
          <w:rFonts w:eastAsia="Calibri"/>
          <w:b/>
          <w:i/>
          <w:strike/>
          <w:szCs w:val="22"/>
        </w:rPr>
        <w:tab/>
        <w:t>the performance, during the last full calendar year, of the data centre in accordance with key performance indicators about, inter alia, energy consumption, power utilisation, temperature set points, waste heat utilisation, water usage and use of renewable energy.</w:t>
      </w:r>
    </w:p>
    <w:p w14:paraId="62545A36" w14:textId="77777777" w:rsidR="00A9596E" w:rsidRPr="00FC318F" w:rsidRDefault="00A9596E" w:rsidP="00A9596E">
      <w:pPr>
        <w:spacing w:before="120" w:after="120"/>
        <w:ind w:left="850" w:hanging="850"/>
        <w:jc w:val="center"/>
        <w:rPr>
          <w:rFonts w:eastAsia="Calibri"/>
          <w:szCs w:val="22"/>
        </w:rPr>
      </w:pPr>
      <w:r w:rsidRPr="00FC318F">
        <w:rPr>
          <w:rFonts w:eastAsia="Calibri"/>
          <w:szCs w:val="22"/>
        </w:rPr>
        <w:t>_____________</w:t>
      </w:r>
    </w:p>
    <w:p w14:paraId="5915AA46" w14:textId="77777777" w:rsidR="0038004D" w:rsidRPr="00FC318F" w:rsidRDefault="0038004D" w:rsidP="0038004D">
      <w:pPr>
        <w:spacing w:before="120" w:after="120"/>
        <w:rPr>
          <w:rFonts w:eastAsia="Calibri"/>
          <w:szCs w:val="22"/>
        </w:rPr>
      </w:pPr>
    </w:p>
    <w:p w14:paraId="2F322569" w14:textId="77777777" w:rsidR="00A9596E" w:rsidRPr="00FC318F" w:rsidRDefault="00A9596E" w:rsidP="0038004D">
      <w:pPr>
        <w:spacing w:before="120" w:after="120"/>
        <w:rPr>
          <w:rFonts w:eastAsia="Calibri"/>
          <w:szCs w:val="22"/>
        </w:rPr>
      </w:pPr>
    </w:p>
    <w:p w14:paraId="31D1E8CA" w14:textId="77777777" w:rsidR="00A9596E" w:rsidRPr="00FC318F" w:rsidRDefault="00A9596E" w:rsidP="0038004D">
      <w:pPr>
        <w:spacing w:before="120" w:after="120"/>
        <w:rPr>
          <w:rFonts w:eastAsia="Calibri"/>
          <w:szCs w:val="22"/>
        </w:rPr>
      </w:pPr>
    </w:p>
    <w:p w14:paraId="5CDC5756" w14:textId="77777777" w:rsidR="00A9596E" w:rsidRPr="00FC318F" w:rsidRDefault="00A9596E" w:rsidP="0038004D">
      <w:pPr>
        <w:spacing w:before="120" w:after="120"/>
        <w:rPr>
          <w:rFonts w:eastAsia="Calibri"/>
          <w:szCs w:val="22"/>
        </w:rPr>
      </w:pPr>
    </w:p>
    <w:p w14:paraId="0C0F62CD" w14:textId="31A4591F" w:rsidR="00A9596E" w:rsidRDefault="00A9596E" w:rsidP="0038004D">
      <w:pPr>
        <w:spacing w:before="120" w:after="120"/>
        <w:rPr>
          <w:rFonts w:eastAsia="Calibri"/>
          <w:szCs w:val="22"/>
        </w:rPr>
      </w:pPr>
    </w:p>
    <w:p w14:paraId="08FBBE60" w14:textId="77777777" w:rsidR="006D556E" w:rsidRPr="00FC318F" w:rsidRDefault="006D556E" w:rsidP="0038004D">
      <w:pPr>
        <w:spacing w:before="120" w:after="120"/>
        <w:rPr>
          <w:rFonts w:eastAsia="Calibri"/>
          <w:szCs w:val="22"/>
        </w:rPr>
      </w:pPr>
    </w:p>
    <w:p w14:paraId="454DFCCF" w14:textId="77777777" w:rsidR="00A9596E" w:rsidRPr="00FC318F" w:rsidRDefault="00A9596E" w:rsidP="0038004D">
      <w:pPr>
        <w:spacing w:before="120" w:after="120"/>
        <w:rPr>
          <w:rFonts w:eastAsia="Calibri"/>
          <w:szCs w:val="22"/>
        </w:rPr>
      </w:pPr>
    </w:p>
    <w:p w14:paraId="5E43F89B" w14:textId="5CAF8B1C" w:rsidR="00764413" w:rsidRPr="00E27F55" w:rsidRDefault="00E27F55" w:rsidP="00764413">
      <w:pPr>
        <w:spacing w:before="120" w:after="120"/>
        <w:jc w:val="center"/>
        <w:rPr>
          <w:rFonts w:eastAsia="Calibri"/>
          <w:szCs w:val="22"/>
          <w:u w:val="single"/>
        </w:rPr>
      </w:pPr>
      <w:r w:rsidRPr="00E27F55">
        <w:rPr>
          <w:rFonts w:eastAsia="Calibri"/>
          <w:b/>
          <w:i/>
          <w:szCs w:val="22"/>
          <w:u w:val="single"/>
        </w:rPr>
        <w:lastRenderedPageBreak/>
        <w:t xml:space="preserve">ANNEX </w:t>
      </w:r>
      <w:r w:rsidR="00764413" w:rsidRPr="00E27F55">
        <w:rPr>
          <w:rFonts w:eastAsia="Calibri"/>
          <w:b/>
          <w:i/>
          <w:szCs w:val="22"/>
          <w:u w:val="single"/>
        </w:rPr>
        <w:t>VI</w:t>
      </w:r>
      <w:r w:rsidRPr="00E27F55">
        <w:rPr>
          <w:rFonts w:eastAsia="Calibri"/>
          <w:b/>
          <w:i/>
          <w:szCs w:val="22"/>
          <w:u w:val="single"/>
        </w:rPr>
        <w:t xml:space="preserve"> </w:t>
      </w:r>
      <w:r w:rsidR="00764413" w:rsidRPr="00E27F55">
        <w:rPr>
          <w:rFonts w:eastAsia="Calibri"/>
          <w:b/>
          <w:i/>
          <w:szCs w:val="22"/>
          <w:u w:val="single"/>
        </w:rPr>
        <w:t>a</w:t>
      </w:r>
    </w:p>
    <w:p w14:paraId="70A54C37" w14:textId="77777777" w:rsidR="00764413" w:rsidRPr="00FC318F" w:rsidRDefault="00764413" w:rsidP="00764413">
      <w:pPr>
        <w:keepNext/>
        <w:spacing w:before="360" w:after="120"/>
        <w:ind w:left="851" w:hanging="851"/>
        <w:outlineLvl w:val="0"/>
        <w:rPr>
          <w:rFonts w:eastAsia="Calibri"/>
          <w:b/>
          <w:i/>
          <w:smallCaps/>
          <w:szCs w:val="22"/>
        </w:rPr>
      </w:pPr>
      <w:r w:rsidRPr="00FC318F">
        <w:rPr>
          <w:rFonts w:eastAsia="Calibri"/>
          <w:b/>
          <w:i/>
          <w:iCs/>
          <w:smallCaps/>
          <w:szCs w:val="22"/>
        </w:rPr>
        <w:t>Minimum requirements for monitoring and publishing the energy performance of data centres</w:t>
      </w:r>
    </w:p>
    <w:p w14:paraId="1069C821" w14:textId="77777777" w:rsidR="00764413" w:rsidRPr="00FC318F" w:rsidRDefault="00764413" w:rsidP="00764413">
      <w:pPr>
        <w:spacing w:before="120" w:after="120"/>
        <w:rPr>
          <w:rFonts w:eastAsia="Calibri"/>
          <w:szCs w:val="22"/>
        </w:rPr>
      </w:pPr>
      <w:r w:rsidRPr="00FC318F">
        <w:rPr>
          <w:rFonts w:eastAsia="Calibri"/>
          <w:szCs w:val="22"/>
        </w:rPr>
        <w:t>The following minimum information shall be monitored and published as regards the energy performance of data centres referred to in Article 11(10):</w:t>
      </w:r>
    </w:p>
    <w:p w14:paraId="452F4E10" w14:textId="77777777" w:rsidR="00764413" w:rsidRPr="00FC318F" w:rsidRDefault="00764413" w:rsidP="00764413">
      <w:pPr>
        <w:spacing w:before="120" w:after="120"/>
        <w:ind w:left="850" w:hanging="850"/>
        <w:rPr>
          <w:rFonts w:eastAsia="Calibri"/>
          <w:szCs w:val="22"/>
        </w:rPr>
      </w:pPr>
      <w:r w:rsidRPr="00FC318F">
        <w:rPr>
          <w:rFonts w:eastAsia="Calibri"/>
          <w:szCs w:val="22"/>
        </w:rPr>
        <w:t>(a)</w:t>
      </w:r>
      <w:r w:rsidRPr="00FC318F">
        <w:rPr>
          <w:rFonts w:eastAsia="Calibri"/>
          <w:szCs w:val="22"/>
        </w:rPr>
        <w:tab/>
        <w:t xml:space="preserve">the name of the data centre, the name of the owner and operators of the data centre, the municipality where the data centre is based, </w:t>
      </w:r>
      <w:r w:rsidRPr="00FC318F">
        <w:rPr>
          <w:rFonts w:eastAsia="Calibri"/>
          <w:b/>
          <w:i/>
          <w:szCs w:val="22"/>
        </w:rPr>
        <w:t>except for data centres related to national security and defence</w:t>
      </w:r>
      <w:r w:rsidRPr="00FC318F">
        <w:rPr>
          <w:rFonts w:eastAsia="Calibri"/>
          <w:szCs w:val="22"/>
        </w:rPr>
        <w:t>;</w:t>
      </w:r>
    </w:p>
    <w:p w14:paraId="42D29EDE" w14:textId="05583DE0" w:rsidR="00764413" w:rsidRPr="00FC318F" w:rsidRDefault="00764413" w:rsidP="00764413">
      <w:pPr>
        <w:spacing w:before="120" w:after="120"/>
        <w:ind w:left="850" w:hanging="850"/>
        <w:rPr>
          <w:rFonts w:eastAsia="Calibri"/>
          <w:szCs w:val="22"/>
        </w:rPr>
      </w:pPr>
      <w:r w:rsidRPr="00FC318F">
        <w:rPr>
          <w:rFonts w:eastAsia="Calibri"/>
          <w:szCs w:val="22"/>
        </w:rPr>
        <w:t>(b)</w:t>
      </w:r>
      <w:r w:rsidRPr="00FC318F">
        <w:rPr>
          <w:rFonts w:eastAsia="Calibri"/>
          <w:szCs w:val="22"/>
        </w:rPr>
        <w:tab/>
        <w:t xml:space="preserve">the floor area of the data centre; the installed power; </w:t>
      </w:r>
      <w:r w:rsidRPr="00FC318F">
        <w:rPr>
          <w:rFonts w:eastAsia="Calibri"/>
          <w:b/>
          <w:i/>
          <w:szCs w:val="22"/>
        </w:rPr>
        <w:t xml:space="preserve">the temperature set points; </w:t>
      </w:r>
      <w:r w:rsidRPr="00FC318F">
        <w:rPr>
          <w:rFonts w:eastAsia="Calibri"/>
          <w:szCs w:val="22"/>
        </w:rPr>
        <w:t xml:space="preserve">the annual incoming and outgoing data traffic </w:t>
      </w:r>
      <w:r w:rsidRPr="00FC318F">
        <w:rPr>
          <w:rFonts w:eastAsia="Calibri"/>
          <w:b/>
          <w:i/>
          <w:szCs w:val="22"/>
        </w:rPr>
        <w:t>if available to the data centre operator and taking into account the business model and customer type</w:t>
      </w:r>
      <w:r w:rsidRPr="00FC318F">
        <w:rPr>
          <w:rFonts w:eastAsia="Calibri"/>
          <w:szCs w:val="22"/>
        </w:rPr>
        <w:t xml:space="preserve">; and the amount of data stored and processed within the data centre </w:t>
      </w:r>
      <w:r w:rsidRPr="00FC318F">
        <w:rPr>
          <w:rFonts w:eastAsia="Calibri"/>
          <w:b/>
          <w:i/>
          <w:szCs w:val="22"/>
        </w:rPr>
        <w:t>when this affects the energy consumption of the data centre</w:t>
      </w:r>
      <w:r w:rsidRPr="00FC318F">
        <w:rPr>
          <w:rFonts w:eastAsia="Calibri"/>
          <w:szCs w:val="22"/>
        </w:rPr>
        <w:t>;</w:t>
      </w:r>
    </w:p>
    <w:p w14:paraId="2525896F" w14:textId="07EAEE06" w:rsidR="00764413" w:rsidRPr="00FC318F" w:rsidRDefault="00764413" w:rsidP="00764413">
      <w:pPr>
        <w:spacing w:before="120" w:after="120"/>
        <w:ind w:left="850" w:hanging="850"/>
        <w:rPr>
          <w:rFonts w:eastAsia="Calibri"/>
          <w:b/>
          <w:i/>
          <w:szCs w:val="22"/>
        </w:rPr>
      </w:pPr>
      <w:r w:rsidRPr="00FC318F">
        <w:rPr>
          <w:rFonts w:eastAsia="Calibri"/>
          <w:szCs w:val="22"/>
        </w:rPr>
        <w:t>(c)</w:t>
      </w:r>
      <w:r w:rsidRPr="00FC318F">
        <w:rPr>
          <w:rFonts w:eastAsia="Calibri"/>
          <w:szCs w:val="22"/>
        </w:rPr>
        <w:tab/>
        <w:t>the performance, during the last full calendar year, of the data centre in accordance with</w:t>
      </w:r>
      <w:r w:rsidRPr="00FC318F">
        <w:rPr>
          <w:rFonts w:eastAsia="Calibri"/>
          <w:b/>
          <w:szCs w:val="22"/>
        </w:rPr>
        <w:t xml:space="preserve"> </w:t>
      </w:r>
      <w:r w:rsidRPr="00FC318F">
        <w:rPr>
          <w:rFonts w:eastAsia="Calibri"/>
          <w:b/>
          <w:i/>
          <w:szCs w:val="22"/>
        </w:rPr>
        <w:t>the following</w:t>
      </w:r>
      <w:r w:rsidRPr="00FC318F">
        <w:rPr>
          <w:rFonts w:eastAsia="Calibri"/>
          <w:b/>
          <w:szCs w:val="22"/>
        </w:rPr>
        <w:t xml:space="preserve"> </w:t>
      </w:r>
      <w:r w:rsidRPr="00FC318F">
        <w:rPr>
          <w:rFonts w:eastAsia="Calibri"/>
          <w:szCs w:val="22"/>
        </w:rPr>
        <w:t xml:space="preserve">key performance indicators </w:t>
      </w:r>
      <w:r w:rsidRPr="00FC318F">
        <w:rPr>
          <w:rFonts w:eastAsia="Calibri"/>
          <w:b/>
          <w:i/>
          <w:szCs w:val="22"/>
        </w:rPr>
        <w:t>from CEN/CENELEC</w:t>
      </w:r>
      <w:r w:rsidR="00DF1AF2" w:rsidRPr="00FC318F">
        <w:rPr>
          <w:rFonts w:eastAsia="Calibri"/>
          <w:b/>
          <w:i/>
          <w:szCs w:val="22"/>
        </w:rPr>
        <w:t xml:space="preserve"> </w:t>
      </w:r>
      <w:r w:rsidRPr="00FC318F">
        <w:rPr>
          <w:rFonts w:eastAsia="Calibri"/>
          <w:b/>
          <w:i/>
          <w:szCs w:val="22"/>
        </w:rPr>
        <w:t>EN 50600-4 “Information technology - Data centre facilities and infrastructures”, taking duly into account the geographical location of the data centre, the demand of heat reuse and the heat infrastructures available</w:t>
      </w:r>
      <w:r w:rsidR="00DA0486" w:rsidRPr="00FC318F">
        <w:rPr>
          <w:rFonts w:eastAsia="Calibri"/>
          <w:b/>
          <w:i/>
          <w:szCs w:val="22"/>
        </w:rPr>
        <w:t>,</w:t>
      </w:r>
      <w:r w:rsidR="00DA0486" w:rsidRPr="00FC318F">
        <w:rPr>
          <w:rFonts w:eastAsia="Calibri"/>
          <w:i/>
          <w:szCs w:val="22"/>
        </w:rPr>
        <w:t xml:space="preserve"> </w:t>
      </w:r>
      <w:r w:rsidR="00DA0486" w:rsidRPr="00FC318F">
        <w:rPr>
          <w:rFonts w:eastAsia="Calibri"/>
          <w:b/>
          <w:i/>
          <w:szCs w:val="22"/>
        </w:rPr>
        <w:t>until the entry into force of the delegated act pursuant to Article 31 of this Directive</w:t>
      </w:r>
      <w:r w:rsidRPr="00FC318F">
        <w:rPr>
          <w:rFonts w:eastAsia="Calibri"/>
          <w:b/>
          <w:i/>
          <w:szCs w:val="22"/>
        </w:rPr>
        <w:t>:</w:t>
      </w:r>
    </w:p>
    <w:p w14:paraId="2C16388C" w14:textId="77777777" w:rsidR="00764413" w:rsidRPr="00FC318F" w:rsidRDefault="00764413" w:rsidP="00764413">
      <w:pPr>
        <w:spacing w:before="120" w:after="120"/>
        <w:ind w:left="653" w:hanging="653"/>
        <w:jc w:val="left"/>
        <w:rPr>
          <w:rFonts w:eastAsia="Calibri"/>
          <w:b/>
          <w:i/>
          <w:szCs w:val="22"/>
        </w:rPr>
      </w:pPr>
    </w:p>
    <w:p w14:paraId="6B8428CD" w14:textId="77777777" w:rsidR="00764413" w:rsidRPr="00FC318F" w:rsidRDefault="00764413" w:rsidP="00764413">
      <w:pPr>
        <w:spacing w:before="120" w:after="120"/>
        <w:ind w:left="1306" w:hanging="653"/>
        <w:jc w:val="left"/>
        <w:rPr>
          <w:rFonts w:eastAsia="Calibri"/>
          <w:b/>
          <w:i/>
          <w:szCs w:val="22"/>
        </w:rPr>
      </w:pPr>
      <w:r w:rsidRPr="00FC318F">
        <w:rPr>
          <w:rFonts w:eastAsia="Calibri"/>
          <w:b/>
          <w:i/>
          <w:szCs w:val="22"/>
        </w:rPr>
        <w:t>(i) Power Usage Effectiveness (PUE), according to CEN/CENELEC EN 50600-4-2</w:t>
      </w:r>
    </w:p>
    <w:p w14:paraId="481E276D" w14:textId="77777777" w:rsidR="00764413" w:rsidRPr="00FC318F" w:rsidRDefault="00764413" w:rsidP="00764413">
      <w:pPr>
        <w:spacing w:before="120" w:after="120"/>
        <w:ind w:left="1306" w:hanging="653"/>
        <w:jc w:val="left"/>
        <w:rPr>
          <w:rFonts w:eastAsia="Calibri"/>
          <w:b/>
          <w:i/>
          <w:szCs w:val="22"/>
        </w:rPr>
      </w:pPr>
      <w:r w:rsidRPr="00FC318F">
        <w:rPr>
          <w:rFonts w:eastAsia="Calibri"/>
          <w:b/>
          <w:i/>
          <w:szCs w:val="22"/>
        </w:rPr>
        <w:t xml:space="preserve"> </w:t>
      </w:r>
    </w:p>
    <w:p w14:paraId="47DB4A41" w14:textId="77777777" w:rsidR="00764413" w:rsidRPr="00FC318F" w:rsidRDefault="00764413" w:rsidP="00764413">
      <w:pPr>
        <w:spacing w:before="120" w:after="120"/>
        <w:ind w:left="1306" w:hanging="653"/>
        <w:jc w:val="left"/>
        <w:rPr>
          <w:rFonts w:eastAsia="Calibri"/>
          <w:b/>
          <w:i/>
          <w:szCs w:val="22"/>
        </w:rPr>
      </w:pPr>
      <w:r w:rsidRPr="00FC318F">
        <w:rPr>
          <w:rFonts w:eastAsia="Calibri"/>
          <w:b/>
          <w:i/>
          <w:szCs w:val="22"/>
        </w:rPr>
        <w:t>(ii) Renewable Energy Factor (REF), according to CEN/CENELEC EN 50600-4-3</w:t>
      </w:r>
    </w:p>
    <w:p w14:paraId="42BC684B" w14:textId="77777777" w:rsidR="00764413" w:rsidRPr="00FC318F" w:rsidRDefault="00764413" w:rsidP="00764413">
      <w:pPr>
        <w:spacing w:before="120" w:after="120"/>
        <w:ind w:left="1306" w:hanging="653"/>
        <w:jc w:val="left"/>
        <w:rPr>
          <w:rFonts w:eastAsia="Calibri"/>
          <w:b/>
          <w:i/>
          <w:szCs w:val="22"/>
        </w:rPr>
      </w:pPr>
    </w:p>
    <w:p w14:paraId="50F9E66D" w14:textId="77777777" w:rsidR="00764413" w:rsidRPr="00FC318F" w:rsidRDefault="00764413" w:rsidP="00764413">
      <w:pPr>
        <w:spacing w:before="120" w:after="120"/>
        <w:ind w:left="1306" w:hanging="653"/>
        <w:jc w:val="left"/>
        <w:rPr>
          <w:rFonts w:eastAsia="Calibri"/>
          <w:b/>
          <w:i/>
          <w:szCs w:val="22"/>
        </w:rPr>
      </w:pPr>
      <w:r w:rsidRPr="00FC318F">
        <w:rPr>
          <w:rFonts w:eastAsia="Calibri"/>
          <w:b/>
          <w:i/>
          <w:szCs w:val="22"/>
        </w:rPr>
        <w:t>(iii) Energy Re-use Factor (ERF), according to CEN/CENELEC EN 50600-4-6</w:t>
      </w:r>
    </w:p>
    <w:p w14:paraId="1E09D3FE" w14:textId="77777777" w:rsidR="00764413" w:rsidRPr="00FC318F" w:rsidRDefault="00764413" w:rsidP="00764413">
      <w:pPr>
        <w:spacing w:before="120" w:after="120"/>
        <w:ind w:left="1306" w:hanging="653"/>
        <w:jc w:val="left"/>
        <w:rPr>
          <w:rFonts w:eastAsia="Calibri"/>
          <w:b/>
          <w:i/>
          <w:szCs w:val="22"/>
        </w:rPr>
      </w:pPr>
    </w:p>
    <w:p w14:paraId="7A167C6E" w14:textId="77777777" w:rsidR="00764413" w:rsidRPr="00FC318F" w:rsidRDefault="00764413" w:rsidP="00764413">
      <w:pPr>
        <w:spacing w:before="120" w:after="120"/>
        <w:ind w:left="1306" w:hanging="653"/>
        <w:jc w:val="left"/>
        <w:rPr>
          <w:rFonts w:eastAsia="Calibri"/>
          <w:b/>
          <w:i/>
          <w:szCs w:val="22"/>
        </w:rPr>
      </w:pPr>
      <w:r w:rsidRPr="00FC318F">
        <w:rPr>
          <w:rFonts w:eastAsia="Calibri"/>
          <w:b/>
          <w:i/>
          <w:szCs w:val="22"/>
        </w:rPr>
        <w:t>(iv) Cooling Effectiveness Ratio (CER), according to CEN/CENELEC EN 50600-4-7</w:t>
      </w:r>
    </w:p>
    <w:p w14:paraId="4BB07AE7" w14:textId="77777777" w:rsidR="00DF1AF2" w:rsidRPr="00FC318F" w:rsidRDefault="00DF1AF2" w:rsidP="00764413">
      <w:pPr>
        <w:spacing w:before="120" w:after="120"/>
        <w:ind w:left="1306" w:hanging="653"/>
        <w:jc w:val="left"/>
        <w:rPr>
          <w:rFonts w:eastAsia="Calibri"/>
          <w:b/>
          <w:i/>
          <w:szCs w:val="22"/>
        </w:rPr>
      </w:pPr>
    </w:p>
    <w:p w14:paraId="4C67BBF8" w14:textId="77777777" w:rsidR="00764413" w:rsidRPr="00FC318F" w:rsidRDefault="00764413" w:rsidP="00764413">
      <w:pPr>
        <w:spacing w:before="120" w:after="120"/>
        <w:ind w:left="1306" w:hanging="653"/>
        <w:jc w:val="left"/>
        <w:rPr>
          <w:rFonts w:eastAsia="Calibri"/>
          <w:b/>
          <w:i/>
          <w:szCs w:val="22"/>
        </w:rPr>
      </w:pPr>
      <w:r w:rsidRPr="00FC318F">
        <w:rPr>
          <w:rFonts w:eastAsia="Calibri"/>
          <w:b/>
          <w:i/>
          <w:szCs w:val="22"/>
        </w:rPr>
        <w:t>(v) Carbon Usage Effectiveness (CUE), according to CEN/CENELEC EN 50600-4-8</w:t>
      </w:r>
    </w:p>
    <w:p w14:paraId="42A300F2" w14:textId="77777777" w:rsidR="00DF1AF2" w:rsidRPr="00FC318F" w:rsidRDefault="00DF1AF2" w:rsidP="00764413">
      <w:pPr>
        <w:spacing w:before="120" w:after="120"/>
        <w:ind w:left="1306" w:hanging="653"/>
        <w:jc w:val="left"/>
        <w:rPr>
          <w:rFonts w:eastAsia="Calibri"/>
          <w:b/>
          <w:i/>
          <w:szCs w:val="22"/>
        </w:rPr>
      </w:pPr>
    </w:p>
    <w:p w14:paraId="02681451" w14:textId="77777777" w:rsidR="00764413" w:rsidRPr="00FC318F" w:rsidRDefault="00764413" w:rsidP="00764413">
      <w:pPr>
        <w:spacing w:before="120" w:after="120"/>
        <w:ind w:left="1306" w:hanging="653"/>
        <w:jc w:val="left"/>
        <w:rPr>
          <w:rFonts w:eastAsia="Calibri"/>
          <w:b/>
          <w:i/>
          <w:szCs w:val="22"/>
        </w:rPr>
      </w:pPr>
      <w:r w:rsidRPr="00FC318F">
        <w:rPr>
          <w:rFonts w:eastAsia="Calibri"/>
          <w:b/>
          <w:i/>
          <w:szCs w:val="22"/>
        </w:rPr>
        <w:t>(vi) Water Usage Effectiveness (WUE), according to CEN/CENELEC EN 50600-4-9</w:t>
      </w:r>
    </w:p>
    <w:p w14:paraId="6DE01714" w14:textId="77777777" w:rsidR="00764413" w:rsidRPr="00FC318F" w:rsidRDefault="00764413" w:rsidP="00764413">
      <w:pPr>
        <w:keepNext/>
        <w:spacing w:before="120" w:after="360"/>
        <w:jc w:val="center"/>
        <w:rPr>
          <w:rFonts w:eastAsia="Calibri"/>
          <w:b/>
          <w:smallCaps/>
          <w:noProof/>
          <w:sz w:val="28"/>
          <w:szCs w:val="22"/>
        </w:rPr>
      </w:pPr>
    </w:p>
    <w:p w14:paraId="48E24830" w14:textId="77777777" w:rsidR="00764413" w:rsidRPr="00FC318F" w:rsidRDefault="00764413" w:rsidP="00764413"/>
    <w:p w14:paraId="2BF835D3" w14:textId="77777777" w:rsidR="00764413" w:rsidRPr="00FC318F" w:rsidRDefault="00764413" w:rsidP="00764413"/>
    <w:p w14:paraId="6C35B811" w14:textId="77777777" w:rsidR="00764413" w:rsidRPr="00FC318F" w:rsidRDefault="00764413" w:rsidP="00764413"/>
    <w:p w14:paraId="63E34AE7" w14:textId="77777777" w:rsidR="00A9596E" w:rsidRPr="00FC318F" w:rsidRDefault="00A9596E" w:rsidP="00764413"/>
    <w:p w14:paraId="21BD5AF5" w14:textId="5ABA11AD" w:rsidR="00A9596E" w:rsidRDefault="00A9596E" w:rsidP="00764413"/>
    <w:p w14:paraId="2F450E36" w14:textId="073F0AD5" w:rsidR="00E27F55" w:rsidRDefault="00E27F55" w:rsidP="00764413"/>
    <w:p w14:paraId="188F3F5C" w14:textId="4A7E65D1" w:rsidR="00E27F55" w:rsidRDefault="00E27F55" w:rsidP="00764413"/>
    <w:p w14:paraId="6E14E202" w14:textId="77777777" w:rsidR="00E27F55" w:rsidRPr="00FC318F" w:rsidRDefault="00E27F55" w:rsidP="00764413"/>
    <w:p w14:paraId="78573713" w14:textId="77777777" w:rsidR="00A9596E" w:rsidRPr="00FC318F" w:rsidRDefault="00A9596E" w:rsidP="00764413"/>
    <w:p w14:paraId="44E8DE72" w14:textId="77777777" w:rsidR="00A9596E" w:rsidRPr="00FC318F" w:rsidRDefault="00A9596E" w:rsidP="00764413"/>
    <w:p w14:paraId="6A82871A"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VII</w:t>
      </w:r>
    </w:p>
    <w:p w14:paraId="2C85E02A" w14:textId="77777777" w:rsidR="00A9596E" w:rsidRPr="00FC318F" w:rsidRDefault="00A9596E" w:rsidP="00A9596E">
      <w:pPr>
        <w:keepNext/>
        <w:spacing w:before="360" w:after="120"/>
        <w:outlineLvl w:val="0"/>
        <w:rPr>
          <w:rFonts w:eastAsia="Calibri"/>
          <w:b/>
          <w:smallCaps/>
          <w:szCs w:val="22"/>
        </w:rPr>
      </w:pPr>
      <w:r w:rsidRPr="00FC318F">
        <w:rPr>
          <w:rFonts w:eastAsia="Calibri"/>
          <w:b/>
          <w:i/>
          <w:iCs/>
          <w:smallCaps/>
          <w:szCs w:val="22"/>
        </w:rPr>
        <w:t>Minimum requirements for billing and billing information based on actual consumption of natural gas</w:t>
      </w:r>
    </w:p>
    <w:p w14:paraId="26F57E6E" w14:textId="77777777" w:rsidR="00A9596E" w:rsidRPr="00FC318F" w:rsidRDefault="00A9596E" w:rsidP="00A9596E">
      <w:pPr>
        <w:keepNext/>
        <w:numPr>
          <w:ilvl w:val="1"/>
          <w:numId w:val="0"/>
        </w:numPr>
        <w:tabs>
          <w:tab w:val="left" w:pos="850"/>
        </w:tabs>
        <w:spacing w:before="120" w:after="120"/>
        <w:ind w:left="851" w:hanging="851"/>
        <w:outlineLvl w:val="1"/>
        <w:rPr>
          <w:rFonts w:eastAsia="Calibri"/>
          <w:b/>
          <w:szCs w:val="22"/>
        </w:rPr>
      </w:pPr>
      <w:r w:rsidRPr="00FC318F">
        <w:rPr>
          <w:rFonts w:eastAsia="Calibri"/>
          <w:b/>
          <w:szCs w:val="22"/>
        </w:rPr>
        <w:t>1.</w:t>
      </w:r>
      <w:r w:rsidRPr="00FC318F">
        <w:rPr>
          <w:rFonts w:eastAsia="Calibri"/>
          <w:b/>
          <w:szCs w:val="22"/>
        </w:rPr>
        <w:tab/>
        <w:t>Minimum requirements for billing</w:t>
      </w:r>
    </w:p>
    <w:p w14:paraId="33000D44" w14:textId="77777777" w:rsidR="00A9596E" w:rsidRPr="00FC318F" w:rsidRDefault="00A9596E" w:rsidP="00A9596E">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1.1.</w:t>
      </w:r>
      <w:r w:rsidRPr="00FC318F">
        <w:rPr>
          <w:rFonts w:eastAsia="Calibri"/>
          <w:i/>
          <w:szCs w:val="22"/>
        </w:rPr>
        <w:tab/>
        <w:t>Billing based on actual consumption</w:t>
      </w:r>
    </w:p>
    <w:p w14:paraId="2409B23C" w14:textId="77777777" w:rsidR="00A9596E" w:rsidRPr="00FC318F" w:rsidRDefault="00A9596E" w:rsidP="00A9596E">
      <w:pPr>
        <w:spacing w:before="120" w:after="120"/>
        <w:rPr>
          <w:rFonts w:eastAsia="Calibri"/>
          <w:szCs w:val="22"/>
        </w:rPr>
      </w:pPr>
      <w:r w:rsidRPr="00FC318F">
        <w:rPr>
          <w:rFonts w:eastAsia="Calibri"/>
          <w:szCs w:val="22"/>
        </w:rPr>
        <w:t>In order to enable final customers to regulate their own energy consumption, billing should take place on the basis of actual consumption at least once a year, and billing information should be made available at least quarterly, on request or where the consumers have opted to receive electronic billing or else twice yearly. Gas used only for cooking purposes may be exempted from this requirement.</w:t>
      </w:r>
    </w:p>
    <w:p w14:paraId="23077B0B" w14:textId="77777777" w:rsidR="00A9596E" w:rsidRPr="00FC318F" w:rsidRDefault="00A9596E" w:rsidP="00A9596E">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1.2.</w:t>
      </w:r>
      <w:r w:rsidRPr="00FC318F">
        <w:rPr>
          <w:rFonts w:eastAsia="Calibri"/>
          <w:i/>
          <w:szCs w:val="22"/>
        </w:rPr>
        <w:tab/>
        <w:t>Minimum information contained in the bill</w:t>
      </w:r>
    </w:p>
    <w:p w14:paraId="71082744" w14:textId="77777777" w:rsidR="00A9596E" w:rsidRPr="00FC318F" w:rsidRDefault="00A9596E" w:rsidP="00A9596E">
      <w:pPr>
        <w:spacing w:before="120" w:after="120"/>
        <w:rPr>
          <w:rFonts w:eastAsia="Calibri"/>
          <w:szCs w:val="22"/>
        </w:rPr>
      </w:pPr>
      <w:r w:rsidRPr="00FC318F">
        <w:rPr>
          <w:rFonts w:eastAsia="Calibri"/>
          <w:szCs w:val="22"/>
        </w:rPr>
        <w:t>Member States shall ensure that, where appropriate, the following information is made available to final customers in clear and understandable terms in or with their bills, contracts, transactions, and receipts at distribution stations:</w:t>
      </w:r>
    </w:p>
    <w:p w14:paraId="60D74679" w14:textId="77777777" w:rsidR="00A9596E" w:rsidRPr="00FC318F" w:rsidRDefault="00A9596E" w:rsidP="00A9596E">
      <w:pPr>
        <w:spacing w:before="120" w:after="120"/>
        <w:ind w:left="850" w:hanging="850"/>
        <w:rPr>
          <w:rFonts w:eastAsia="Calibri"/>
          <w:szCs w:val="22"/>
        </w:rPr>
      </w:pPr>
      <w:r w:rsidRPr="00FC318F">
        <w:rPr>
          <w:rFonts w:eastAsia="Calibri"/>
          <w:szCs w:val="22"/>
        </w:rPr>
        <w:t>(a)</w:t>
      </w:r>
      <w:r w:rsidRPr="00FC318F">
        <w:rPr>
          <w:rFonts w:eastAsia="Calibri"/>
          <w:szCs w:val="22"/>
        </w:rPr>
        <w:tab/>
        <w:t>current actual prices and actual consumption of energy;</w:t>
      </w:r>
    </w:p>
    <w:p w14:paraId="3DB78A04" w14:textId="77777777" w:rsidR="00A9596E" w:rsidRPr="00FC318F" w:rsidRDefault="00A9596E" w:rsidP="00A9596E">
      <w:pPr>
        <w:spacing w:before="120" w:after="120"/>
        <w:ind w:left="850" w:hanging="850"/>
        <w:rPr>
          <w:rFonts w:eastAsia="Calibri"/>
          <w:szCs w:val="22"/>
        </w:rPr>
      </w:pPr>
      <w:r w:rsidRPr="00FC318F">
        <w:rPr>
          <w:rFonts w:eastAsia="Calibri"/>
          <w:szCs w:val="22"/>
        </w:rPr>
        <w:t>(b)</w:t>
      </w:r>
      <w:r w:rsidRPr="00FC318F">
        <w:rPr>
          <w:rFonts w:eastAsia="Calibri"/>
          <w:szCs w:val="22"/>
        </w:rPr>
        <w:tab/>
        <w:t>comparisons of the final customer’s current energy consumption with consumption for the same period in the previous year, preferably in graphic form;</w:t>
      </w:r>
    </w:p>
    <w:p w14:paraId="4536912C" w14:textId="77777777" w:rsidR="00A9596E" w:rsidRPr="00FC318F" w:rsidRDefault="00A9596E" w:rsidP="00A9596E">
      <w:pPr>
        <w:spacing w:before="120" w:after="120"/>
        <w:ind w:left="850" w:hanging="850"/>
        <w:rPr>
          <w:rFonts w:eastAsia="Calibri"/>
          <w:szCs w:val="22"/>
        </w:rPr>
      </w:pPr>
      <w:r w:rsidRPr="00FC318F">
        <w:rPr>
          <w:rFonts w:eastAsia="Calibri"/>
          <w:szCs w:val="22"/>
        </w:rPr>
        <w:t>(c)</w:t>
      </w:r>
      <w:r w:rsidRPr="00FC318F">
        <w:rPr>
          <w:rFonts w:eastAsia="Calibri"/>
          <w:szCs w:val="22"/>
        </w:rPr>
        <w:tab/>
        <w:t>contact information for final customers’ organisations, energy agencies or similar bodies, including website addresses, from which information may be obtained on available energy efficiency improvement measures, comparative end-user profiles and objective technical specifications for energy-using equipment.</w:t>
      </w:r>
    </w:p>
    <w:p w14:paraId="596C1708" w14:textId="77777777" w:rsidR="00A9596E" w:rsidRPr="00FC318F" w:rsidRDefault="00A9596E" w:rsidP="00A9596E">
      <w:pPr>
        <w:spacing w:before="120" w:after="120"/>
        <w:rPr>
          <w:rFonts w:eastAsia="Calibri"/>
          <w:szCs w:val="22"/>
        </w:rPr>
      </w:pPr>
      <w:r w:rsidRPr="00FC318F">
        <w:rPr>
          <w:rFonts w:eastAsia="Calibri"/>
          <w:szCs w:val="22"/>
        </w:rPr>
        <w:t>In addition, wherever possible and useful, Member States shall ensure that comparisons with an average normalised or benchmarked final customer in the same user category are made available to final customers in clear and understandable terms, in, with or signposted to within, their bills, contracts, transactions, and receipts at distribution stations.</w:t>
      </w:r>
    </w:p>
    <w:p w14:paraId="22BC63C7" w14:textId="77777777" w:rsidR="00A9596E" w:rsidRPr="00FC318F" w:rsidRDefault="00A9596E" w:rsidP="00A9596E">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1.3.</w:t>
      </w:r>
      <w:r w:rsidRPr="00FC318F">
        <w:rPr>
          <w:rFonts w:eastAsia="Calibri"/>
          <w:i/>
          <w:szCs w:val="22"/>
        </w:rPr>
        <w:tab/>
        <w:t>Advice on energy efficiency accompanying bills and other feedback to final customers</w:t>
      </w:r>
    </w:p>
    <w:p w14:paraId="304C82EA" w14:textId="77777777" w:rsidR="00A9596E" w:rsidRPr="00FC318F" w:rsidRDefault="00A9596E" w:rsidP="00A9596E">
      <w:pPr>
        <w:spacing w:before="120" w:after="120"/>
        <w:rPr>
          <w:rFonts w:eastAsia="Calibri"/>
          <w:szCs w:val="22"/>
        </w:rPr>
      </w:pPr>
      <w:r w:rsidRPr="00FC318F">
        <w:rPr>
          <w:rFonts w:eastAsia="Calibri"/>
          <w:szCs w:val="22"/>
        </w:rPr>
        <w:t>When sending contracts and contract changes, and in the bills customers receive or through websites addressing individual customers, energy distributors, distribution system operators and retail energy sales companies shall inform their customers in a clear and understandable manner of contact information for independent consumer advice centres, energy agencies or similar institutions, including their internet addresses, where they can obtain advice on available energy efficiency measures, benchmark profiles for their energy consumption and technical specifications of energy using appliances that can serve to reduce the consumption of these appliances.</w:t>
      </w:r>
    </w:p>
    <w:p w14:paraId="024718A3" w14:textId="77777777" w:rsidR="00A9596E" w:rsidRPr="00FC318F" w:rsidRDefault="00A9596E" w:rsidP="00A9596E">
      <w:pPr>
        <w:spacing w:before="120" w:after="120"/>
        <w:jc w:val="center"/>
        <w:rPr>
          <w:rFonts w:eastAsia="Calibri"/>
          <w:szCs w:val="22"/>
        </w:rPr>
      </w:pPr>
      <w:r w:rsidRPr="00FC318F">
        <w:rPr>
          <w:rFonts w:eastAsia="Times New Roman"/>
          <w:noProof/>
          <w:szCs w:val="20"/>
        </w:rPr>
        <w:t>_____________</w:t>
      </w:r>
    </w:p>
    <w:p w14:paraId="7C88DF95" w14:textId="77777777" w:rsidR="00764413" w:rsidRPr="00FC318F" w:rsidRDefault="00764413" w:rsidP="00764413"/>
    <w:p w14:paraId="29F64414" w14:textId="77777777" w:rsidR="00A9596E" w:rsidRPr="00FC318F" w:rsidRDefault="00A9596E" w:rsidP="00764413"/>
    <w:p w14:paraId="679E81DD" w14:textId="77777777" w:rsidR="00A9596E" w:rsidRPr="00FC318F" w:rsidRDefault="00A9596E" w:rsidP="00764413"/>
    <w:p w14:paraId="46E8E9E1" w14:textId="77777777" w:rsidR="00A9596E" w:rsidRPr="00FC318F" w:rsidRDefault="00A9596E" w:rsidP="00764413"/>
    <w:p w14:paraId="70613A79" w14:textId="77777777" w:rsidR="00A9596E" w:rsidRPr="00FC318F" w:rsidRDefault="00A9596E" w:rsidP="00764413"/>
    <w:p w14:paraId="5D0D16B6" w14:textId="77777777" w:rsidR="00A9596E" w:rsidRPr="00FC318F" w:rsidRDefault="00A9596E" w:rsidP="00764413"/>
    <w:p w14:paraId="5A2D2D8A" w14:textId="77777777" w:rsidR="00A9596E" w:rsidRPr="00FC318F" w:rsidRDefault="00A9596E" w:rsidP="00764413"/>
    <w:p w14:paraId="1238F6C7" w14:textId="77777777" w:rsidR="00A9596E" w:rsidRPr="00FC318F" w:rsidRDefault="00A9596E" w:rsidP="00764413"/>
    <w:p w14:paraId="2E5FFC7F" w14:textId="3822F9B5" w:rsidR="00A9596E" w:rsidRDefault="00A9596E" w:rsidP="00764413"/>
    <w:p w14:paraId="30D264DA" w14:textId="77777777" w:rsidR="008E0101" w:rsidRPr="00FC318F" w:rsidRDefault="008E0101" w:rsidP="00764413"/>
    <w:p w14:paraId="7A065377"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VIII</w:t>
      </w:r>
    </w:p>
    <w:p w14:paraId="5FBCF95C" w14:textId="77777777" w:rsidR="00A9596E" w:rsidRPr="00FC318F" w:rsidRDefault="00A9596E" w:rsidP="00A9596E">
      <w:pPr>
        <w:keepNext/>
        <w:spacing w:before="360" w:after="120"/>
        <w:ind w:left="851" w:hanging="851"/>
        <w:outlineLvl w:val="0"/>
        <w:rPr>
          <w:rFonts w:eastAsia="Calibri"/>
          <w:b/>
          <w:smallCaps/>
          <w:szCs w:val="22"/>
        </w:rPr>
      </w:pPr>
      <w:r w:rsidRPr="00FC318F">
        <w:rPr>
          <w:rFonts w:eastAsia="Calibri"/>
          <w:b/>
          <w:smallCaps/>
          <w:szCs w:val="22"/>
        </w:rPr>
        <w:t>Minimum requirements for billing and consumption information for heating, cooling and domestic hot water</w:t>
      </w:r>
    </w:p>
    <w:p w14:paraId="6FB72572" w14:textId="77777777" w:rsidR="00A9596E" w:rsidRPr="00FC318F" w:rsidRDefault="00A9596E" w:rsidP="00A9596E">
      <w:pPr>
        <w:keepNext/>
        <w:numPr>
          <w:ilvl w:val="1"/>
          <w:numId w:val="0"/>
        </w:numPr>
        <w:tabs>
          <w:tab w:val="left" w:pos="850"/>
        </w:tabs>
        <w:spacing w:before="120" w:after="120"/>
        <w:ind w:left="851" w:hanging="851"/>
        <w:outlineLvl w:val="1"/>
        <w:rPr>
          <w:rFonts w:eastAsia="Calibri"/>
          <w:b/>
          <w:szCs w:val="22"/>
        </w:rPr>
      </w:pPr>
      <w:r w:rsidRPr="00FC318F">
        <w:rPr>
          <w:rFonts w:eastAsia="Calibri"/>
          <w:b/>
          <w:szCs w:val="22"/>
        </w:rPr>
        <w:t>1.</w:t>
      </w:r>
      <w:r w:rsidRPr="00FC318F">
        <w:rPr>
          <w:rFonts w:eastAsia="Calibri"/>
          <w:b/>
          <w:szCs w:val="22"/>
        </w:rPr>
        <w:tab/>
        <w:t>Billing based on actual consumption or heat cost allocator readings</w:t>
      </w:r>
    </w:p>
    <w:p w14:paraId="60247D40" w14:textId="77777777" w:rsidR="00A9596E" w:rsidRPr="00FC318F" w:rsidRDefault="00A9596E" w:rsidP="00A9596E">
      <w:pPr>
        <w:spacing w:before="120" w:after="120"/>
        <w:rPr>
          <w:rFonts w:eastAsia="Calibri"/>
          <w:szCs w:val="22"/>
        </w:rPr>
      </w:pPr>
      <w:r w:rsidRPr="00FC318F">
        <w:rPr>
          <w:rFonts w:eastAsia="Calibri"/>
          <w:szCs w:val="22"/>
        </w:rPr>
        <w:t>In order to enable final users to regulate their own energy consumption, billing shall take place on the basis of actual consumption or heat cost allocator readings at least once per year.</w:t>
      </w:r>
    </w:p>
    <w:p w14:paraId="72E5DD62" w14:textId="77777777" w:rsidR="00A9596E" w:rsidRPr="00FC318F" w:rsidRDefault="00A9596E" w:rsidP="00A9596E">
      <w:pPr>
        <w:keepNext/>
        <w:numPr>
          <w:ilvl w:val="1"/>
          <w:numId w:val="0"/>
        </w:numPr>
        <w:tabs>
          <w:tab w:val="left" w:pos="850"/>
        </w:tabs>
        <w:spacing w:before="120" w:after="120"/>
        <w:ind w:left="851" w:hanging="851"/>
        <w:outlineLvl w:val="1"/>
        <w:rPr>
          <w:rFonts w:eastAsia="Calibri"/>
          <w:b/>
          <w:szCs w:val="22"/>
        </w:rPr>
      </w:pPr>
      <w:r w:rsidRPr="00FC318F">
        <w:rPr>
          <w:rFonts w:eastAsia="Calibri"/>
          <w:b/>
          <w:szCs w:val="22"/>
        </w:rPr>
        <w:t>2.</w:t>
      </w:r>
      <w:r w:rsidRPr="00FC318F">
        <w:rPr>
          <w:rFonts w:eastAsia="Calibri"/>
          <w:b/>
          <w:szCs w:val="22"/>
        </w:rPr>
        <w:tab/>
        <w:t>Minimum frequency of billing or consumption information</w:t>
      </w:r>
    </w:p>
    <w:p w14:paraId="776AF055" w14:textId="77777777" w:rsidR="00A9596E" w:rsidRPr="00FC318F" w:rsidRDefault="00A9596E" w:rsidP="00A9596E">
      <w:pPr>
        <w:spacing w:before="120" w:after="120"/>
        <w:rPr>
          <w:rFonts w:eastAsia="Calibri"/>
          <w:szCs w:val="22"/>
        </w:rPr>
      </w:pPr>
      <w:r w:rsidRPr="00FC318F">
        <w:rPr>
          <w:rFonts w:eastAsia="Calibri"/>
          <w:szCs w:val="22"/>
        </w:rPr>
        <w:t>  Until 31 December 2021   , where remotely readable meters or heat cost allocators have been installed, billing or consumption information based on actual consumption or heat cost allocator readings shall be provided to final users at least quarterly upon request or where final customers have opted to receive electronic billing, or else twice a year.</w:t>
      </w:r>
    </w:p>
    <w:p w14:paraId="5C92F745" w14:textId="77777777" w:rsidR="00A9596E" w:rsidRPr="00FC318F" w:rsidRDefault="00A9596E" w:rsidP="00A9596E">
      <w:pPr>
        <w:spacing w:before="120" w:after="120"/>
        <w:rPr>
          <w:rFonts w:eastAsia="Calibri"/>
          <w:szCs w:val="22"/>
        </w:rPr>
      </w:pPr>
      <w:r w:rsidRPr="00FC318F">
        <w:rPr>
          <w:rFonts w:eastAsia="Calibri"/>
          <w:szCs w:val="22"/>
        </w:rPr>
        <w:t>From 1 January 2022, where remotely readable meters or heat cost allocators have been installed, billing or consumption information based on actual consumption or heat cost allocator readings shall be provided to final users at least monthly. It may also be made available via the internet and be updated as frequently as allowed by the measurement devices and systems used. Heating and cooling may be exempted from that requirement outside the heating/cooling seasons.</w:t>
      </w:r>
    </w:p>
    <w:p w14:paraId="0D24FECA" w14:textId="77777777" w:rsidR="00A9596E" w:rsidRPr="00FC318F" w:rsidRDefault="00A9596E" w:rsidP="00A9596E">
      <w:pPr>
        <w:keepNext/>
        <w:numPr>
          <w:ilvl w:val="1"/>
          <w:numId w:val="0"/>
        </w:numPr>
        <w:tabs>
          <w:tab w:val="left" w:pos="850"/>
        </w:tabs>
        <w:spacing w:before="120" w:after="120"/>
        <w:ind w:left="851" w:hanging="851"/>
        <w:outlineLvl w:val="1"/>
        <w:rPr>
          <w:rFonts w:eastAsia="Calibri"/>
          <w:b/>
          <w:szCs w:val="22"/>
        </w:rPr>
      </w:pPr>
      <w:r w:rsidRPr="00FC318F">
        <w:rPr>
          <w:rFonts w:eastAsia="Calibri"/>
          <w:b/>
          <w:szCs w:val="22"/>
        </w:rPr>
        <w:t>3.</w:t>
      </w:r>
      <w:r w:rsidRPr="00FC318F">
        <w:rPr>
          <w:rFonts w:eastAsia="Calibri"/>
          <w:b/>
          <w:szCs w:val="22"/>
        </w:rPr>
        <w:tab/>
        <w:t>Minimum information contained in the bill</w:t>
      </w:r>
    </w:p>
    <w:p w14:paraId="5F4F545D" w14:textId="77777777" w:rsidR="00A9596E" w:rsidRPr="00FC318F" w:rsidRDefault="00A9596E" w:rsidP="00A9596E">
      <w:pPr>
        <w:spacing w:before="120" w:after="120"/>
        <w:rPr>
          <w:rFonts w:eastAsia="Calibri"/>
          <w:szCs w:val="22"/>
        </w:rPr>
      </w:pPr>
      <w:r w:rsidRPr="00FC318F">
        <w:rPr>
          <w:rFonts w:eastAsia="Calibri"/>
          <w:szCs w:val="22"/>
        </w:rPr>
        <w:t>Member States shall ensure that the following information is made available to final users in clear and comprehensible terms in or with their bills where those are based on actual consumption or heat cost allocator readings:</w:t>
      </w:r>
    </w:p>
    <w:p w14:paraId="01644A7B" w14:textId="77777777" w:rsidR="00A9596E" w:rsidRPr="00FC318F" w:rsidRDefault="00A9596E" w:rsidP="00A9596E">
      <w:pPr>
        <w:spacing w:before="120" w:after="120"/>
        <w:ind w:left="850" w:hanging="850"/>
        <w:rPr>
          <w:rFonts w:eastAsia="Calibri"/>
          <w:szCs w:val="22"/>
        </w:rPr>
      </w:pPr>
      <w:r w:rsidRPr="00FC318F">
        <w:rPr>
          <w:rFonts w:eastAsia="Calibri"/>
          <w:szCs w:val="22"/>
        </w:rPr>
        <w:t>(a)</w:t>
      </w:r>
      <w:r w:rsidRPr="00FC318F">
        <w:rPr>
          <w:rFonts w:eastAsia="Calibri"/>
          <w:szCs w:val="22"/>
        </w:rPr>
        <w:tab/>
        <w:t>current actual prices and actual consumption of energy or total heat cost and heat cost allocator readings;</w:t>
      </w:r>
    </w:p>
    <w:p w14:paraId="7F8A0A3A" w14:textId="77777777" w:rsidR="00A9596E" w:rsidRPr="00FC318F" w:rsidRDefault="00A9596E" w:rsidP="00A9596E">
      <w:pPr>
        <w:spacing w:before="120" w:after="120"/>
        <w:ind w:left="850" w:hanging="850"/>
        <w:rPr>
          <w:rFonts w:eastAsia="Calibri"/>
          <w:szCs w:val="22"/>
        </w:rPr>
      </w:pPr>
      <w:r w:rsidRPr="00FC318F">
        <w:rPr>
          <w:rFonts w:eastAsia="Calibri"/>
          <w:szCs w:val="22"/>
        </w:rPr>
        <w:t>(b)</w:t>
      </w:r>
      <w:r w:rsidRPr="00FC318F">
        <w:rPr>
          <w:rFonts w:eastAsia="Calibri"/>
          <w:szCs w:val="22"/>
        </w:rPr>
        <w:tab/>
        <w:t>information about the fuel mix used and the related annual greenhouse gas emissions, including for final users supplied by district heating or district cooling, and a description of the different taxes, levies and tariffs applied. Member States may limit the scope of the requirement to provide information about greenhouse gas emissions to include only supplies from district heating systems with a total rated thermal input exceeding 20 MW;</w:t>
      </w:r>
    </w:p>
    <w:p w14:paraId="6DB74017" w14:textId="77777777" w:rsidR="00A9596E" w:rsidRPr="00FC318F" w:rsidRDefault="00A9596E" w:rsidP="00A9596E">
      <w:pPr>
        <w:spacing w:before="120" w:after="120"/>
        <w:ind w:left="850" w:hanging="850"/>
        <w:rPr>
          <w:rFonts w:eastAsia="Calibri"/>
          <w:szCs w:val="22"/>
        </w:rPr>
      </w:pPr>
      <w:r w:rsidRPr="00FC318F">
        <w:rPr>
          <w:rFonts w:eastAsia="Calibri"/>
          <w:szCs w:val="22"/>
        </w:rPr>
        <w:t>(c)</w:t>
      </w:r>
      <w:r w:rsidRPr="00FC318F">
        <w:rPr>
          <w:rFonts w:eastAsia="Calibri"/>
          <w:szCs w:val="22"/>
        </w:rPr>
        <w:tab/>
        <w:t>comparisons of the final users current energy consumption with consumption for the same period in the previous year, in graphic form, climate corrected for heating and cooling;</w:t>
      </w:r>
    </w:p>
    <w:p w14:paraId="2A22A2D3" w14:textId="77777777" w:rsidR="00A9596E" w:rsidRPr="00FC318F" w:rsidRDefault="00A9596E" w:rsidP="00A9596E">
      <w:pPr>
        <w:spacing w:before="120" w:after="120"/>
        <w:ind w:left="850" w:hanging="850"/>
        <w:rPr>
          <w:rFonts w:eastAsia="Calibri"/>
          <w:szCs w:val="22"/>
        </w:rPr>
      </w:pPr>
      <w:r w:rsidRPr="00FC318F">
        <w:rPr>
          <w:rFonts w:eastAsia="Calibri"/>
          <w:szCs w:val="22"/>
        </w:rPr>
        <w:t>(d)</w:t>
      </w:r>
      <w:r w:rsidRPr="00FC318F">
        <w:rPr>
          <w:rFonts w:eastAsia="Calibri"/>
          <w:szCs w:val="22"/>
        </w:rPr>
        <w:tab/>
        <w:t>contact information for final customers' organisations, energy agencies or similar bodies, including website addresses, from which information on available energy efficiency improvement measures, comparative end-user profiles and objective technical specifications for energy-using equipment may be obtained;</w:t>
      </w:r>
    </w:p>
    <w:p w14:paraId="0DCD44DC" w14:textId="77777777" w:rsidR="00A9596E" w:rsidRPr="00FC318F" w:rsidRDefault="00A9596E" w:rsidP="00A9596E">
      <w:pPr>
        <w:spacing w:before="120" w:after="120"/>
        <w:ind w:left="850" w:hanging="850"/>
        <w:rPr>
          <w:rFonts w:eastAsia="Calibri"/>
          <w:szCs w:val="22"/>
        </w:rPr>
      </w:pPr>
      <w:r w:rsidRPr="00FC318F">
        <w:rPr>
          <w:rFonts w:eastAsia="Calibri"/>
          <w:szCs w:val="22"/>
        </w:rPr>
        <w:t>(e)</w:t>
      </w:r>
      <w:r w:rsidRPr="00FC318F">
        <w:rPr>
          <w:rFonts w:eastAsia="Calibri"/>
          <w:szCs w:val="22"/>
        </w:rPr>
        <w:tab/>
        <w:t>information about related complaints procedures, ombudsman services or alternative dispute resolution mechanisms, as applicable in the Member States;</w:t>
      </w:r>
    </w:p>
    <w:p w14:paraId="16D754FC" w14:textId="77777777" w:rsidR="00A9596E" w:rsidRPr="00FC318F" w:rsidRDefault="00A9596E" w:rsidP="00A9596E">
      <w:pPr>
        <w:spacing w:before="120" w:after="120"/>
        <w:ind w:left="850" w:hanging="850"/>
        <w:rPr>
          <w:rFonts w:eastAsia="Calibri"/>
          <w:szCs w:val="22"/>
        </w:rPr>
      </w:pPr>
      <w:r w:rsidRPr="00FC318F">
        <w:rPr>
          <w:rFonts w:eastAsia="Calibri"/>
          <w:szCs w:val="22"/>
        </w:rPr>
        <w:t>(f)</w:t>
      </w:r>
      <w:r w:rsidRPr="00FC318F">
        <w:rPr>
          <w:rFonts w:eastAsia="Calibri"/>
          <w:szCs w:val="22"/>
        </w:rPr>
        <w:tab/>
        <w:t>comparisons with an average normalised or benchmarked final user in the same user category. In the case of electronic bills, such comparisons may instead be made available online and signposted to within the bills.</w:t>
      </w:r>
    </w:p>
    <w:p w14:paraId="5DE40FB4" w14:textId="77777777" w:rsidR="00A9596E" w:rsidRPr="00FC318F" w:rsidRDefault="00A9596E" w:rsidP="00A9596E">
      <w:pPr>
        <w:spacing w:before="120" w:after="120"/>
        <w:rPr>
          <w:rFonts w:eastAsia="Calibri"/>
          <w:szCs w:val="22"/>
        </w:rPr>
      </w:pPr>
    </w:p>
    <w:p w14:paraId="113B4329" w14:textId="77777777" w:rsidR="00A9596E" w:rsidRPr="00FC318F" w:rsidRDefault="00A9596E" w:rsidP="00A9596E">
      <w:pPr>
        <w:spacing w:before="120" w:after="120"/>
        <w:rPr>
          <w:rFonts w:eastAsia="Calibri"/>
          <w:szCs w:val="22"/>
        </w:rPr>
      </w:pPr>
      <w:r w:rsidRPr="00FC318F">
        <w:rPr>
          <w:rFonts w:eastAsia="Calibri"/>
          <w:szCs w:val="22"/>
        </w:rPr>
        <w:lastRenderedPageBreak/>
        <w:t>Bills that are not based on actual consumption or heat cost allocator readings shall contain a clear and comprehensible explanation of how the amount set out in the bill was calculated, and at least the information referred to in points (d) and (e).</w:t>
      </w:r>
    </w:p>
    <w:p w14:paraId="298C3C69" w14:textId="77777777" w:rsidR="00A9596E" w:rsidRPr="00FC318F" w:rsidRDefault="00A9596E" w:rsidP="00A9596E">
      <w:pPr>
        <w:spacing w:before="120" w:after="120"/>
        <w:jc w:val="center"/>
        <w:rPr>
          <w:rFonts w:eastAsia="Calibri"/>
          <w:szCs w:val="22"/>
        </w:rPr>
      </w:pPr>
      <w:r w:rsidRPr="00FC318F">
        <w:rPr>
          <w:rFonts w:eastAsia="Times New Roman"/>
          <w:noProof/>
          <w:szCs w:val="20"/>
        </w:rPr>
        <w:t>_____________</w:t>
      </w:r>
    </w:p>
    <w:p w14:paraId="03F64AAF" w14:textId="77777777" w:rsidR="00A9596E" w:rsidRPr="00FC318F" w:rsidRDefault="00A9596E" w:rsidP="00764413"/>
    <w:p w14:paraId="1A9BDA71" w14:textId="77777777" w:rsidR="00A9596E" w:rsidRPr="00FC318F" w:rsidRDefault="00A9596E" w:rsidP="00764413"/>
    <w:p w14:paraId="6817E3BC" w14:textId="77777777" w:rsidR="00A9596E" w:rsidRPr="00FC318F" w:rsidRDefault="00A9596E" w:rsidP="00764413"/>
    <w:p w14:paraId="77889675" w14:textId="77777777" w:rsidR="00A9596E" w:rsidRPr="00FC318F" w:rsidRDefault="00A9596E" w:rsidP="00764413"/>
    <w:p w14:paraId="4E010DAD" w14:textId="77777777" w:rsidR="00A9596E" w:rsidRPr="00FC318F" w:rsidRDefault="00A9596E" w:rsidP="00764413"/>
    <w:p w14:paraId="19767367" w14:textId="77777777" w:rsidR="00A9596E" w:rsidRPr="00FC318F" w:rsidRDefault="00A9596E" w:rsidP="00764413"/>
    <w:p w14:paraId="7035E9D1" w14:textId="77777777" w:rsidR="00A9596E" w:rsidRPr="00FC318F" w:rsidRDefault="00A9596E" w:rsidP="00764413"/>
    <w:p w14:paraId="5F57E7FE" w14:textId="77777777" w:rsidR="00A9596E" w:rsidRPr="00FC318F" w:rsidRDefault="00A9596E" w:rsidP="00764413"/>
    <w:p w14:paraId="4A6BD8DC" w14:textId="77777777" w:rsidR="00A9596E" w:rsidRPr="00FC318F" w:rsidRDefault="00A9596E" w:rsidP="00764413"/>
    <w:p w14:paraId="266B44BE" w14:textId="77777777" w:rsidR="00A9596E" w:rsidRPr="00FC318F" w:rsidRDefault="00A9596E" w:rsidP="00764413"/>
    <w:p w14:paraId="7C38F82C" w14:textId="77777777" w:rsidR="00A9596E" w:rsidRPr="00FC318F" w:rsidRDefault="00A9596E" w:rsidP="00764413"/>
    <w:p w14:paraId="3095B74E" w14:textId="77777777" w:rsidR="00A9596E" w:rsidRPr="00FC318F" w:rsidRDefault="00A9596E" w:rsidP="00764413"/>
    <w:p w14:paraId="7AA606F8" w14:textId="77777777" w:rsidR="00A9596E" w:rsidRPr="00FC318F" w:rsidRDefault="00A9596E" w:rsidP="00764413"/>
    <w:p w14:paraId="4E665DEA" w14:textId="77777777" w:rsidR="00A9596E" w:rsidRPr="00FC318F" w:rsidRDefault="00A9596E" w:rsidP="00764413"/>
    <w:p w14:paraId="482DC3BB" w14:textId="77777777" w:rsidR="00A9596E" w:rsidRPr="00FC318F" w:rsidRDefault="00A9596E" w:rsidP="00764413"/>
    <w:p w14:paraId="1EBAC217" w14:textId="77777777" w:rsidR="00A9596E" w:rsidRPr="00FC318F" w:rsidRDefault="00A9596E" w:rsidP="00764413"/>
    <w:p w14:paraId="7DB4A812" w14:textId="77777777" w:rsidR="00A9596E" w:rsidRPr="00FC318F" w:rsidRDefault="00A9596E" w:rsidP="00764413"/>
    <w:p w14:paraId="16A0B1D4" w14:textId="77777777" w:rsidR="00A9596E" w:rsidRPr="00FC318F" w:rsidRDefault="00A9596E" w:rsidP="00764413"/>
    <w:p w14:paraId="2DD2CC16" w14:textId="77777777" w:rsidR="00A9596E" w:rsidRPr="00FC318F" w:rsidRDefault="00A9596E" w:rsidP="00764413"/>
    <w:p w14:paraId="0AEC3911" w14:textId="77777777" w:rsidR="00A9596E" w:rsidRPr="00FC318F" w:rsidRDefault="00A9596E" w:rsidP="00764413"/>
    <w:p w14:paraId="2356092F" w14:textId="77777777" w:rsidR="00A9596E" w:rsidRPr="00FC318F" w:rsidRDefault="00A9596E" w:rsidP="00764413"/>
    <w:p w14:paraId="36AB18E8" w14:textId="77777777" w:rsidR="00A9596E" w:rsidRPr="00FC318F" w:rsidRDefault="00A9596E" w:rsidP="00764413"/>
    <w:p w14:paraId="5CE74509" w14:textId="77777777" w:rsidR="00A9596E" w:rsidRPr="00FC318F" w:rsidRDefault="00A9596E" w:rsidP="00764413"/>
    <w:p w14:paraId="2F50526C" w14:textId="77777777" w:rsidR="00A9596E" w:rsidRPr="00FC318F" w:rsidRDefault="00A9596E" w:rsidP="00764413"/>
    <w:p w14:paraId="3776BF25" w14:textId="77777777" w:rsidR="00A9596E" w:rsidRPr="00FC318F" w:rsidRDefault="00A9596E" w:rsidP="00764413"/>
    <w:p w14:paraId="618FB3F9" w14:textId="77777777" w:rsidR="00A9596E" w:rsidRPr="00FC318F" w:rsidRDefault="00A9596E" w:rsidP="00764413"/>
    <w:p w14:paraId="60F846E0" w14:textId="77777777" w:rsidR="00A9596E" w:rsidRPr="00FC318F" w:rsidRDefault="00A9596E" w:rsidP="00764413"/>
    <w:p w14:paraId="2FC3DD09" w14:textId="77777777" w:rsidR="00A9596E" w:rsidRPr="00FC318F" w:rsidRDefault="00A9596E" w:rsidP="00764413"/>
    <w:p w14:paraId="08037E0F" w14:textId="77777777" w:rsidR="00A9596E" w:rsidRPr="00FC318F" w:rsidRDefault="00A9596E" w:rsidP="00764413"/>
    <w:p w14:paraId="0907CC7C" w14:textId="77777777" w:rsidR="00A9596E" w:rsidRPr="00FC318F" w:rsidRDefault="00A9596E" w:rsidP="00764413"/>
    <w:p w14:paraId="0B3C6C05" w14:textId="77777777" w:rsidR="00A9596E" w:rsidRPr="00FC318F" w:rsidRDefault="00A9596E" w:rsidP="00764413"/>
    <w:p w14:paraId="2808AD6C" w14:textId="77777777" w:rsidR="00A9596E" w:rsidRPr="00FC318F" w:rsidRDefault="00A9596E" w:rsidP="00764413"/>
    <w:p w14:paraId="6FF1C526" w14:textId="77777777" w:rsidR="00A9596E" w:rsidRPr="00FC318F" w:rsidRDefault="00A9596E" w:rsidP="00764413"/>
    <w:p w14:paraId="2925367F" w14:textId="77777777" w:rsidR="00A9596E" w:rsidRPr="00FC318F" w:rsidRDefault="00A9596E" w:rsidP="00764413"/>
    <w:p w14:paraId="13A86B00" w14:textId="77777777" w:rsidR="00A9596E" w:rsidRPr="00FC318F" w:rsidRDefault="00A9596E" w:rsidP="00764413"/>
    <w:p w14:paraId="3F1D8FB4" w14:textId="77777777" w:rsidR="00A9596E" w:rsidRPr="00FC318F" w:rsidRDefault="00A9596E" w:rsidP="00764413"/>
    <w:p w14:paraId="6C1EC8C6" w14:textId="77777777" w:rsidR="00A9596E" w:rsidRPr="00FC318F" w:rsidRDefault="00A9596E" w:rsidP="00764413"/>
    <w:p w14:paraId="740952B5" w14:textId="77777777" w:rsidR="00A9596E" w:rsidRPr="00FC318F" w:rsidRDefault="00A9596E" w:rsidP="00764413"/>
    <w:p w14:paraId="24B6D07C" w14:textId="77777777" w:rsidR="00A9596E" w:rsidRPr="00FC318F" w:rsidRDefault="00A9596E" w:rsidP="00764413"/>
    <w:p w14:paraId="1468D9B9" w14:textId="77777777" w:rsidR="00A9596E" w:rsidRPr="00FC318F" w:rsidRDefault="00A9596E" w:rsidP="00764413"/>
    <w:p w14:paraId="15755C49" w14:textId="77777777" w:rsidR="00A9596E" w:rsidRPr="00FC318F" w:rsidRDefault="00A9596E" w:rsidP="00764413"/>
    <w:p w14:paraId="52621A56" w14:textId="77777777" w:rsidR="00A9596E" w:rsidRPr="00FC318F" w:rsidRDefault="00A9596E" w:rsidP="00764413"/>
    <w:p w14:paraId="18992977" w14:textId="77777777" w:rsidR="00A9596E" w:rsidRPr="00FC318F" w:rsidRDefault="00A9596E" w:rsidP="00764413"/>
    <w:p w14:paraId="46D87400" w14:textId="77777777" w:rsidR="00A9596E" w:rsidRPr="00FC318F" w:rsidRDefault="00A9596E" w:rsidP="00764413"/>
    <w:p w14:paraId="78E6FF8F" w14:textId="77777777" w:rsidR="00A9596E" w:rsidRPr="00FC318F" w:rsidRDefault="00A9596E" w:rsidP="00764413"/>
    <w:p w14:paraId="50E70FCD" w14:textId="77777777" w:rsidR="00A9596E" w:rsidRPr="00FC318F" w:rsidRDefault="00A9596E" w:rsidP="00764413"/>
    <w:p w14:paraId="4B56193E" w14:textId="77777777" w:rsidR="00A9596E" w:rsidRPr="00FC318F" w:rsidRDefault="00A9596E" w:rsidP="00764413"/>
    <w:p w14:paraId="41133D55"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IX</w:t>
      </w:r>
    </w:p>
    <w:p w14:paraId="1A24CF9B" w14:textId="77777777" w:rsidR="00A9596E" w:rsidRPr="00FC318F" w:rsidRDefault="00A9596E" w:rsidP="00A9596E">
      <w:pPr>
        <w:keepNext/>
        <w:spacing w:before="360" w:after="120"/>
        <w:ind w:left="851" w:hanging="851"/>
        <w:outlineLvl w:val="0"/>
        <w:rPr>
          <w:rFonts w:eastAsia="Calibri"/>
          <w:b/>
          <w:smallCaps/>
          <w:szCs w:val="22"/>
        </w:rPr>
      </w:pPr>
      <w:r w:rsidRPr="00FC318F">
        <w:rPr>
          <w:rFonts w:eastAsia="Calibri"/>
          <w:b/>
          <w:i/>
          <w:iCs/>
          <w:smallCaps/>
          <w:szCs w:val="22"/>
        </w:rPr>
        <w:t>Potential for efficiency in heating and cooling</w:t>
      </w:r>
    </w:p>
    <w:p w14:paraId="113D2C1A" w14:textId="77777777" w:rsidR="00A9596E" w:rsidRPr="00FC318F" w:rsidRDefault="00A9596E" w:rsidP="00A9596E">
      <w:pPr>
        <w:spacing w:before="120" w:after="120"/>
        <w:rPr>
          <w:rFonts w:eastAsia="Calibri"/>
          <w:szCs w:val="22"/>
        </w:rPr>
      </w:pPr>
      <w:r w:rsidRPr="00FC318F">
        <w:rPr>
          <w:rFonts w:eastAsia="Calibri"/>
          <w:szCs w:val="22"/>
        </w:rPr>
        <w:t>The comprehensive assessment of national heating and cooling potentials referred to in Article 23(1) shall include and be based on the following:</w:t>
      </w:r>
    </w:p>
    <w:p w14:paraId="72D19D29" w14:textId="77777777" w:rsidR="00A9596E" w:rsidRPr="00FC318F" w:rsidRDefault="00A9596E" w:rsidP="00A9596E">
      <w:pPr>
        <w:keepNext/>
        <w:numPr>
          <w:ilvl w:val="1"/>
          <w:numId w:val="0"/>
        </w:numPr>
        <w:tabs>
          <w:tab w:val="left" w:pos="850"/>
        </w:tabs>
        <w:spacing w:before="120" w:after="120"/>
        <w:ind w:left="851" w:hanging="851"/>
        <w:outlineLvl w:val="1"/>
        <w:rPr>
          <w:rFonts w:eastAsia="Calibri"/>
          <w:b/>
          <w:szCs w:val="22"/>
        </w:rPr>
      </w:pPr>
      <w:r w:rsidRPr="00FC318F">
        <w:rPr>
          <w:rFonts w:eastAsia="Calibri"/>
          <w:b/>
          <w:i/>
          <w:iCs/>
          <w:szCs w:val="22"/>
        </w:rPr>
        <w:t>Part I</w:t>
      </w:r>
    </w:p>
    <w:p w14:paraId="6E87252E" w14:textId="77777777" w:rsidR="00A9596E" w:rsidRPr="00FC318F" w:rsidRDefault="00A9596E" w:rsidP="00A9596E">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OVERVIEW OF HEATING AND COOLING</w:t>
      </w:r>
    </w:p>
    <w:p w14:paraId="51AA3625" w14:textId="77777777" w:rsidR="00A9596E" w:rsidRPr="00FC318F" w:rsidRDefault="00A9596E" w:rsidP="00A9596E">
      <w:pPr>
        <w:spacing w:before="120" w:after="120"/>
        <w:ind w:left="850" w:hanging="850"/>
        <w:rPr>
          <w:rFonts w:eastAsia="Calibri"/>
          <w:szCs w:val="22"/>
        </w:rPr>
      </w:pPr>
      <w:r w:rsidRPr="00FC318F">
        <w:rPr>
          <w:rFonts w:eastAsia="Calibri"/>
          <w:szCs w:val="22"/>
        </w:rPr>
        <w:t>1.</w:t>
      </w:r>
      <w:r w:rsidRPr="00FC318F">
        <w:rPr>
          <w:rFonts w:eastAsia="Calibri"/>
          <w:szCs w:val="22"/>
        </w:rPr>
        <w:tab/>
        <w:t>heating and cooling demand in terms of assessed useful energy</w:t>
      </w:r>
      <w:r w:rsidRPr="00FC318F">
        <w:rPr>
          <w:rFonts w:eastAsia="Calibri"/>
          <w:szCs w:val="22"/>
          <w:vertAlign w:val="superscript"/>
        </w:rPr>
        <w:footnoteReference w:id="20"/>
      </w:r>
      <w:r w:rsidRPr="00FC318F">
        <w:rPr>
          <w:rFonts w:eastAsia="Calibri"/>
          <w:szCs w:val="22"/>
        </w:rPr>
        <w:t xml:space="preserve"> and quantified final energy consumption in GWh per year</w:t>
      </w:r>
      <w:r w:rsidRPr="00FC318F">
        <w:rPr>
          <w:rFonts w:eastAsia="Calibri"/>
          <w:szCs w:val="22"/>
          <w:vertAlign w:val="superscript"/>
        </w:rPr>
        <w:footnoteReference w:id="21"/>
      </w:r>
      <w:r w:rsidRPr="00FC318F">
        <w:rPr>
          <w:rFonts w:eastAsia="Calibri"/>
          <w:szCs w:val="22"/>
        </w:rPr>
        <w:t xml:space="preserve"> by sectors:</w:t>
      </w:r>
    </w:p>
    <w:p w14:paraId="09EBFA98" w14:textId="77777777" w:rsidR="00A9596E" w:rsidRPr="00FC318F" w:rsidRDefault="00A9596E" w:rsidP="00A9596E">
      <w:pPr>
        <w:spacing w:before="120" w:after="120"/>
        <w:ind w:left="1417" w:hanging="567"/>
        <w:rPr>
          <w:rFonts w:eastAsia="Calibri"/>
          <w:szCs w:val="22"/>
        </w:rPr>
      </w:pPr>
      <w:r w:rsidRPr="00FC318F">
        <w:rPr>
          <w:rFonts w:eastAsia="Calibri"/>
          <w:szCs w:val="22"/>
        </w:rPr>
        <w:t>(a)</w:t>
      </w:r>
      <w:r w:rsidRPr="00FC318F">
        <w:rPr>
          <w:rFonts w:eastAsia="Calibri"/>
          <w:szCs w:val="22"/>
        </w:rPr>
        <w:tab/>
        <w:t>residential;</w:t>
      </w:r>
    </w:p>
    <w:p w14:paraId="3CF941D5" w14:textId="77777777" w:rsidR="00A9596E" w:rsidRPr="00FC318F" w:rsidRDefault="00A9596E" w:rsidP="00A9596E">
      <w:pPr>
        <w:spacing w:before="120" w:after="120"/>
        <w:ind w:left="1417" w:hanging="567"/>
        <w:rPr>
          <w:rFonts w:eastAsia="Calibri"/>
          <w:szCs w:val="22"/>
        </w:rPr>
      </w:pPr>
      <w:r w:rsidRPr="00FC318F">
        <w:rPr>
          <w:rFonts w:eastAsia="Calibri"/>
          <w:szCs w:val="22"/>
        </w:rPr>
        <w:t>(b)</w:t>
      </w:r>
      <w:r w:rsidRPr="00FC318F">
        <w:rPr>
          <w:rFonts w:eastAsia="Calibri"/>
          <w:szCs w:val="22"/>
        </w:rPr>
        <w:tab/>
        <w:t>services;</w:t>
      </w:r>
    </w:p>
    <w:p w14:paraId="415F4D17" w14:textId="77777777" w:rsidR="00A9596E" w:rsidRPr="00FC318F" w:rsidRDefault="00A9596E" w:rsidP="00A9596E">
      <w:pPr>
        <w:spacing w:before="120" w:after="120"/>
        <w:ind w:left="1417" w:hanging="567"/>
        <w:rPr>
          <w:rFonts w:eastAsia="Calibri"/>
          <w:szCs w:val="22"/>
        </w:rPr>
      </w:pPr>
      <w:r w:rsidRPr="00FC318F">
        <w:rPr>
          <w:rFonts w:eastAsia="Calibri"/>
          <w:szCs w:val="22"/>
        </w:rPr>
        <w:t>(c)</w:t>
      </w:r>
      <w:r w:rsidRPr="00FC318F">
        <w:rPr>
          <w:rFonts w:eastAsia="Calibri"/>
          <w:szCs w:val="22"/>
        </w:rPr>
        <w:tab/>
        <w:t>industry;</w:t>
      </w:r>
    </w:p>
    <w:p w14:paraId="001D347D" w14:textId="77777777" w:rsidR="00A9596E" w:rsidRPr="00FC318F" w:rsidRDefault="00A9596E" w:rsidP="00A9596E">
      <w:pPr>
        <w:spacing w:before="120" w:after="120"/>
        <w:ind w:left="1417" w:hanging="567"/>
        <w:rPr>
          <w:rFonts w:eastAsia="Calibri"/>
          <w:szCs w:val="22"/>
        </w:rPr>
      </w:pPr>
      <w:r w:rsidRPr="00FC318F">
        <w:rPr>
          <w:rFonts w:eastAsia="Calibri"/>
          <w:szCs w:val="22"/>
        </w:rPr>
        <w:t>(d)</w:t>
      </w:r>
      <w:r w:rsidRPr="00FC318F">
        <w:rPr>
          <w:rFonts w:eastAsia="Calibri"/>
          <w:szCs w:val="22"/>
        </w:rPr>
        <w:tab/>
        <w:t>any other sector that individually consumes more than 5 % of total national useful heating and cooling demand;</w:t>
      </w:r>
    </w:p>
    <w:p w14:paraId="7B735DAC" w14:textId="77777777" w:rsidR="00A9596E" w:rsidRPr="00FC318F" w:rsidRDefault="00A9596E" w:rsidP="00A9596E">
      <w:pPr>
        <w:spacing w:before="120" w:after="120"/>
        <w:ind w:left="850" w:hanging="850"/>
        <w:rPr>
          <w:rFonts w:eastAsia="Calibri"/>
          <w:szCs w:val="22"/>
        </w:rPr>
      </w:pPr>
      <w:r w:rsidRPr="00FC318F">
        <w:rPr>
          <w:rFonts w:eastAsia="Calibri"/>
          <w:szCs w:val="22"/>
        </w:rPr>
        <w:t>2.</w:t>
      </w:r>
      <w:r w:rsidRPr="00FC318F">
        <w:rPr>
          <w:rFonts w:eastAsia="Calibri"/>
          <w:szCs w:val="22"/>
        </w:rPr>
        <w:tab/>
        <w:t>identification, or in the case of point 2(a)(i), identification or estimation, of current heating and cooling supply:</w:t>
      </w:r>
    </w:p>
    <w:p w14:paraId="13DD8D85" w14:textId="77777777" w:rsidR="00A9596E" w:rsidRPr="00FC318F" w:rsidRDefault="00A9596E" w:rsidP="00A9596E">
      <w:pPr>
        <w:spacing w:before="120" w:after="120"/>
        <w:ind w:left="1417" w:hanging="567"/>
        <w:rPr>
          <w:rFonts w:eastAsia="Calibri"/>
          <w:szCs w:val="22"/>
        </w:rPr>
      </w:pPr>
      <w:r w:rsidRPr="00FC318F">
        <w:rPr>
          <w:rFonts w:eastAsia="Calibri"/>
          <w:szCs w:val="22"/>
        </w:rPr>
        <w:t>(a)</w:t>
      </w:r>
      <w:r w:rsidRPr="00FC318F">
        <w:rPr>
          <w:rFonts w:eastAsia="Calibri"/>
          <w:szCs w:val="22"/>
        </w:rPr>
        <w:tab/>
        <w:t>by technology, in GWh per year</w:t>
      </w:r>
      <w:r w:rsidRPr="00FC318F">
        <w:rPr>
          <w:rFonts w:eastAsia="Calibri"/>
          <w:szCs w:val="22"/>
          <w:vertAlign w:val="superscript"/>
        </w:rPr>
        <w:footnoteReference w:id="22"/>
      </w:r>
      <w:r w:rsidRPr="00FC318F">
        <w:rPr>
          <w:rFonts w:eastAsia="Calibri"/>
          <w:szCs w:val="22"/>
        </w:rPr>
        <w:t>, within sectors mentioned under point 1 where possible, distinguishing between energy derived from fossil and renewable sources:</w:t>
      </w:r>
    </w:p>
    <w:p w14:paraId="358AD6BF" w14:textId="77777777" w:rsidR="00A9596E" w:rsidRPr="00FC318F" w:rsidRDefault="00A9596E" w:rsidP="00A9596E">
      <w:pPr>
        <w:spacing w:before="120" w:after="120"/>
        <w:ind w:left="1984" w:hanging="567"/>
        <w:rPr>
          <w:rFonts w:eastAsia="Calibri"/>
          <w:szCs w:val="22"/>
        </w:rPr>
      </w:pPr>
      <w:r w:rsidRPr="00FC318F">
        <w:rPr>
          <w:rFonts w:eastAsia="Calibri"/>
          <w:szCs w:val="22"/>
        </w:rPr>
        <w:t>(i)</w:t>
      </w:r>
      <w:r w:rsidRPr="00FC318F">
        <w:rPr>
          <w:rFonts w:eastAsia="Calibri"/>
          <w:szCs w:val="22"/>
        </w:rPr>
        <w:tab/>
        <w:t>provided on-site in residential and service sites by:</w:t>
      </w:r>
    </w:p>
    <w:p w14:paraId="2A5D3667" w14:textId="77777777" w:rsidR="00A9596E" w:rsidRPr="00FC318F" w:rsidRDefault="00A9596E" w:rsidP="00A9596E">
      <w:pPr>
        <w:numPr>
          <w:ilvl w:val="0"/>
          <w:numId w:val="5"/>
        </w:numPr>
        <w:spacing w:before="120" w:after="120"/>
        <w:rPr>
          <w:rFonts w:eastAsia="Calibri"/>
          <w:szCs w:val="22"/>
        </w:rPr>
      </w:pPr>
      <w:r w:rsidRPr="00FC318F">
        <w:rPr>
          <w:rFonts w:eastAsia="Calibri"/>
          <w:szCs w:val="22"/>
        </w:rPr>
        <w:t>heat only boilers;</w:t>
      </w:r>
    </w:p>
    <w:p w14:paraId="54FCDF2A"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high-efficiency heat and power cogeneration;</w:t>
      </w:r>
    </w:p>
    <w:p w14:paraId="040A2E9F"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heat pumps;</w:t>
      </w:r>
    </w:p>
    <w:p w14:paraId="15AB2D81"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other on-site technologies and sources;</w:t>
      </w:r>
    </w:p>
    <w:p w14:paraId="62FD79FD" w14:textId="77777777" w:rsidR="00A9596E" w:rsidRPr="00FC318F" w:rsidRDefault="00A9596E" w:rsidP="00A9596E">
      <w:pPr>
        <w:spacing w:before="120" w:after="120"/>
        <w:ind w:left="1984" w:hanging="567"/>
        <w:rPr>
          <w:rFonts w:eastAsia="Calibri"/>
          <w:szCs w:val="22"/>
        </w:rPr>
      </w:pPr>
      <w:r w:rsidRPr="00FC318F">
        <w:rPr>
          <w:rFonts w:eastAsia="Calibri"/>
          <w:szCs w:val="22"/>
        </w:rPr>
        <w:t>(ii)</w:t>
      </w:r>
      <w:r w:rsidRPr="00FC318F">
        <w:rPr>
          <w:rFonts w:eastAsia="Calibri"/>
          <w:szCs w:val="22"/>
        </w:rPr>
        <w:tab/>
        <w:t>provided on-site in non-service and non-residential sites by:</w:t>
      </w:r>
    </w:p>
    <w:p w14:paraId="313DCDBB"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heat only boilers;</w:t>
      </w:r>
    </w:p>
    <w:p w14:paraId="2B0A4B36"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high-efficiency heat and power cogeneration;</w:t>
      </w:r>
    </w:p>
    <w:p w14:paraId="44F42D02"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heat pumps;</w:t>
      </w:r>
    </w:p>
    <w:p w14:paraId="666F901F"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other on-site technologies and sources;</w:t>
      </w:r>
    </w:p>
    <w:p w14:paraId="60F8F2C4" w14:textId="77777777" w:rsidR="00A9596E" w:rsidRPr="00FC318F" w:rsidRDefault="00A9596E" w:rsidP="00A9596E">
      <w:pPr>
        <w:spacing w:before="120" w:after="120"/>
        <w:ind w:left="1984" w:hanging="567"/>
        <w:rPr>
          <w:rFonts w:eastAsia="Calibri"/>
          <w:szCs w:val="22"/>
        </w:rPr>
      </w:pPr>
      <w:r w:rsidRPr="00FC318F">
        <w:rPr>
          <w:rFonts w:eastAsia="Calibri"/>
          <w:szCs w:val="22"/>
        </w:rPr>
        <w:t>(iii)</w:t>
      </w:r>
      <w:r w:rsidRPr="00FC318F">
        <w:rPr>
          <w:rFonts w:eastAsia="Calibri"/>
          <w:szCs w:val="22"/>
        </w:rPr>
        <w:tab/>
        <w:t>provided off-site by:</w:t>
      </w:r>
    </w:p>
    <w:p w14:paraId="49862C8F"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high-efficiency heat and power cogeneration;</w:t>
      </w:r>
    </w:p>
    <w:p w14:paraId="3B683E3F"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waste heat;</w:t>
      </w:r>
    </w:p>
    <w:p w14:paraId="2928B7A0" w14:textId="77777777" w:rsidR="00A9596E" w:rsidRPr="00FC318F" w:rsidRDefault="00A9596E" w:rsidP="00A9596E">
      <w:pPr>
        <w:keepNext/>
        <w:tabs>
          <w:tab w:val="num" w:pos="2551"/>
        </w:tabs>
        <w:spacing w:before="120" w:after="120"/>
        <w:ind w:left="2552" w:hanging="567"/>
        <w:rPr>
          <w:rFonts w:eastAsia="Calibri"/>
          <w:szCs w:val="22"/>
        </w:rPr>
      </w:pPr>
      <w:r w:rsidRPr="00FC318F">
        <w:rPr>
          <w:rFonts w:eastAsia="Calibri"/>
          <w:szCs w:val="22"/>
        </w:rPr>
        <w:t>other off-site technologies and sources;</w:t>
      </w:r>
    </w:p>
    <w:p w14:paraId="1A194C92" w14:textId="77777777" w:rsidR="00A9596E" w:rsidRPr="00FC318F" w:rsidRDefault="00A9596E" w:rsidP="00A9596E">
      <w:pPr>
        <w:spacing w:before="120" w:after="120"/>
        <w:ind w:left="1417" w:hanging="567"/>
        <w:rPr>
          <w:rFonts w:eastAsia="Calibri"/>
          <w:szCs w:val="22"/>
        </w:rPr>
      </w:pPr>
      <w:r w:rsidRPr="00FC318F">
        <w:rPr>
          <w:rFonts w:eastAsia="Calibri"/>
          <w:szCs w:val="22"/>
        </w:rPr>
        <w:t>(b)</w:t>
      </w:r>
      <w:r w:rsidRPr="00FC318F">
        <w:rPr>
          <w:rFonts w:eastAsia="Calibri"/>
          <w:szCs w:val="22"/>
        </w:rPr>
        <w:tab/>
        <w:t>identification of installations that generate waste heat or cold and their potential heating or cooling supply, in GWh per year:</w:t>
      </w:r>
    </w:p>
    <w:p w14:paraId="579B2F8A" w14:textId="77777777" w:rsidR="00A9596E" w:rsidRPr="00FC318F" w:rsidRDefault="00A9596E" w:rsidP="00A9596E">
      <w:pPr>
        <w:spacing w:before="120" w:after="120"/>
        <w:ind w:left="1984" w:hanging="567"/>
        <w:rPr>
          <w:rFonts w:eastAsia="Calibri"/>
          <w:szCs w:val="22"/>
        </w:rPr>
      </w:pPr>
      <w:r w:rsidRPr="00FC318F">
        <w:rPr>
          <w:rFonts w:eastAsia="Calibri"/>
          <w:szCs w:val="22"/>
        </w:rPr>
        <w:lastRenderedPageBreak/>
        <w:t>(i)</w:t>
      </w:r>
      <w:r w:rsidRPr="00FC318F">
        <w:rPr>
          <w:rFonts w:eastAsia="Calibri"/>
          <w:szCs w:val="22"/>
        </w:rPr>
        <w:tab/>
        <w:t>thermal power generation installations that can supply or can be retrofitted to supply waste heat with a total thermal input exceeding 50 MW;</w:t>
      </w:r>
    </w:p>
    <w:p w14:paraId="777BAB4E" w14:textId="77777777" w:rsidR="00A9596E" w:rsidRPr="00FC318F" w:rsidRDefault="00A9596E" w:rsidP="00A9596E">
      <w:pPr>
        <w:spacing w:before="120" w:after="120"/>
        <w:ind w:left="1984" w:hanging="567"/>
        <w:rPr>
          <w:rFonts w:eastAsia="Calibri"/>
          <w:szCs w:val="22"/>
        </w:rPr>
      </w:pPr>
      <w:r w:rsidRPr="00FC318F">
        <w:rPr>
          <w:rFonts w:eastAsia="Calibri"/>
          <w:szCs w:val="22"/>
        </w:rPr>
        <w:t>(ii)</w:t>
      </w:r>
      <w:r w:rsidRPr="00FC318F">
        <w:rPr>
          <w:rFonts w:eastAsia="Calibri"/>
          <w:szCs w:val="22"/>
        </w:rPr>
        <w:tab/>
        <w:t>heat and power cogeneration installations using technologies referred to in Part II of Annex II with a total thermal input exceeding 20 MW;</w:t>
      </w:r>
    </w:p>
    <w:p w14:paraId="5E67B7EF" w14:textId="77777777" w:rsidR="00A9596E" w:rsidRPr="00FC318F" w:rsidRDefault="00A9596E" w:rsidP="00A9596E">
      <w:pPr>
        <w:spacing w:before="120" w:after="120"/>
        <w:ind w:left="1984" w:hanging="567"/>
        <w:rPr>
          <w:rFonts w:eastAsia="Calibri"/>
          <w:szCs w:val="22"/>
        </w:rPr>
      </w:pPr>
      <w:r w:rsidRPr="00FC318F">
        <w:rPr>
          <w:rFonts w:eastAsia="Calibri"/>
          <w:szCs w:val="22"/>
        </w:rPr>
        <w:t>(iii)</w:t>
      </w:r>
      <w:r w:rsidRPr="00FC318F">
        <w:rPr>
          <w:rFonts w:eastAsia="Calibri"/>
          <w:szCs w:val="22"/>
        </w:rPr>
        <w:tab/>
        <w:t>waste incineration plants;</w:t>
      </w:r>
    </w:p>
    <w:p w14:paraId="4C083B8B" w14:textId="77777777" w:rsidR="00A9596E" w:rsidRPr="00FC318F" w:rsidRDefault="00A9596E" w:rsidP="00A9596E">
      <w:pPr>
        <w:spacing w:before="120" w:after="120"/>
        <w:ind w:left="1984" w:hanging="567"/>
        <w:rPr>
          <w:rFonts w:eastAsia="Calibri"/>
          <w:szCs w:val="22"/>
        </w:rPr>
      </w:pPr>
      <w:r w:rsidRPr="00FC318F">
        <w:rPr>
          <w:rFonts w:eastAsia="Calibri"/>
          <w:szCs w:val="22"/>
        </w:rPr>
        <w:t>(iv)</w:t>
      </w:r>
      <w:r w:rsidRPr="00FC318F">
        <w:rPr>
          <w:rFonts w:eastAsia="Calibri"/>
          <w:szCs w:val="22"/>
        </w:rPr>
        <w:tab/>
        <w:t>renewable energy installations with a total thermal input exceeding 20 MW other than the installations specified under point 2(b)(i) and (ii) generating heating or cooling using the energy from renewable sources;</w:t>
      </w:r>
    </w:p>
    <w:p w14:paraId="72E116AA" w14:textId="77777777" w:rsidR="00A9596E" w:rsidRPr="00FC318F" w:rsidRDefault="00A9596E" w:rsidP="00A9596E">
      <w:pPr>
        <w:spacing w:before="120" w:after="120"/>
        <w:ind w:left="1984" w:hanging="567"/>
        <w:rPr>
          <w:rFonts w:eastAsia="Calibri"/>
          <w:szCs w:val="22"/>
        </w:rPr>
      </w:pPr>
      <w:r w:rsidRPr="00FC318F">
        <w:rPr>
          <w:rFonts w:eastAsia="Calibri"/>
          <w:szCs w:val="22"/>
        </w:rPr>
        <w:t>(v)</w:t>
      </w:r>
      <w:r w:rsidRPr="00FC318F">
        <w:rPr>
          <w:rFonts w:eastAsia="Calibri"/>
          <w:szCs w:val="22"/>
        </w:rPr>
        <w:tab/>
        <w:t>industrial installations with a total thermal input exceeding 20 MW which can provide waste heat;</w:t>
      </w:r>
    </w:p>
    <w:p w14:paraId="402F696D" w14:textId="77777777" w:rsidR="00A9596E" w:rsidRPr="00FC318F" w:rsidRDefault="00A9596E" w:rsidP="00A9596E">
      <w:pPr>
        <w:spacing w:before="120" w:after="120"/>
        <w:ind w:left="1417" w:hanging="567"/>
        <w:rPr>
          <w:rFonts w:eastAsia="Calibri"/>
          <w:szCs w:val="22"/>
        </w:rPr>
      </w:pPr>
      <w:r w:rsidRPr="00FC318F">
        <w:rPr>
          <w:rFonts w:eastAsia="Calibri"/>
          <w:szCs w:val="22"/>
        </w:rPr>
        <w:t>(c)</w:t>
      </w:r>
      <w:r w:rsidRPr="00FC318F">
        <w:rPr>
          <w:rFonts w:eastAsia="Calibri"/>
          <w:szCs w:val="22"/>
        </w:rPr>
        <w:tab/>
        <w:t>reported share of energy from renewable sources and from waste heat or cold in the final energy consumption of the district heating and cooling</w:t>
      </w:r>
      <w:r w:rsidRPr="00FC318F">
        <w:rPr>
          <w:rFonts w:eastAsia="Calibri"/>
          <w:szCs w:val="22"/>
          <w:vertAlign w:val="superscript"/>
        </w:rPr>
        <w:footnoteReference w:id="23"/>
      </w:r>
      <w:r w:rsidRPr="00FC318F">
        <w:rPr>
          <w:rFonts w:eastAsia="Calibri"/>
          <w:szCs w:val="22"/>
        </w:rPr>
        <w:t xml:space="preserve"> sector over the past 5 years, in line with Directive (EU) 2018/2001;</w:t>
      </w:r>
    </w:p>
    <w:p w14:paraId="75EC4333" w14:textId="77777777" w:rsidR="00A9596E" w:rsidRPr="00FC318F" w:rsidRDefault="00A9596E" w:rsidP="00A9596E">
      <w:pPr>
        <w:spacing w:before="120" w:after="120"/>
        <w:ind w:left="850" w:hanging="850"/>
        <w:rPr>
          <w:rFonts w:eastAsia="Calibri"/>
          <w:szCs w:val="22"/>
        </w:rPr>
      </w:pPr>
      <w:r w:rsidRPr="00FC318F">
        <w:rPr>
          <w:rFonts w:eastAsia="Calibri"/>
          <w:szCs w:val="22"/>
        </w:rPr>
        <w:t>3.</w:t>
      </w:r>
      <w:r w:rsidRPr="00FC318F">
        <w:rPr>
          <w:rFonts w:eastAsia="Calibri"/>
          <w:szCs w:val="22"/>
        </w:rPr>
        <w:tab/>
        <w:t>a map covering the entire national territory identifying (while preserving commercially sensitive information):</w:t>
      </w:r>
    </w:p>
    <w:p w14:paraId="03DAFC1C" w14:textId="77777777" w:rsidR="00A9596E" w:rsidRPr="00FC318F" w:rsidRDefault="00A9596E" w:rsidP="00A9596E">
      <w:pPr>
        <w:spacing w:before="120" w:after="120"/>
        <w:ind w:left="1417" w:hanging="567"/>
        <w:rPr>
          <w:rFonts w:eastAsia="Calibri"/>
          <w:szCs w:val="22"/>
        </w:rPr>
      </w:pPr>
      <w:r w:rsidRPr="00FC318F">
        <w:rPr>
          <w:rFonts w:eastAsia="Calibri"/>
          <w:szCs w:val="22"/>
        </w:rPr>
        <w:t>(a)</w:t>
      </w:r>
      <w:r w:rsidRPr="00FC318F">
        <w:rPr>
          <w:rFonts w:eastAsia="Calibri"/>
          <w:szCs w:val="22"/>
        </w:rPr>
        <w:tab/>
        <w:t>heating and cooling demand areas following from the analysis of point 1, while using consistent criteria for focusing on energy dense areas in municipalities and conurbations;</w:t>
      </w:r>
    </w:p>
    <w:p w14:paraId="030665F6" w14:textId="77777777" w:rsidR="00A9596E" w:rsidRPr="00FC318F" w:rsidRDefault="00A9596E" w:rsidP="00A9596E">
      <w:pPr>
        <w:spacing w:before="120" w:after="120"/>
        <w:ind w:left="1417" w:hanging="567"/>
        <w:rPr>
          <w:rFonts w:eastAsia="Calibri"/>
          <w:szCs w:val="22"/>
        </w:rPr>
      </w:pPr>
      <w:r w:rsidRPr="00FC318F">
        <w:rPr>
          <w:rFonts w:eastAsia="Calibri"/>
          <w:szCs w:val="22"/>
        </w:rPr>
        <w:t>(b)</w:t>
      </w:r>
      <w:r w:rsidRPr="00FC318F">
        <w:rPr>
          <w:rFonts w:eastAsia="Calibri"/>
          <w:szCs w:val="22"/>
        </w:rPr>
        <w:tab/>
        <w:t>existing heating and cooling supply points identified under point 2(b) and district heating transmission installations;</w:t>
      </w:r>
    </w:p>
    <w:p w14:paraId="27825327" w14:textId="77777777" w:rsidR="00A9596E" w:rsidRPr="00FC318F" w:rsidRDefault="00A9596E" w:rsidP="00A9596E">
      <w:pPr>
        <w:spacing w:before="120" w:after="120"/>
        <w:ind w:left="1417" w:hanging="567"/>
        <w:rPr>
          <w:rFonts w:eastAsia="Calibri"/>
          <w:szCs w:val="22"/>
        </w:rPr>
      </w:pPr>
      <w:r w:rsidRPr="00FC318F">
        <w:rPr>
          <w:rFonts w:eastAsia="Calibri"/>
          <w:szCs w:val="22"/>
        </w:rPr>
        <w:t>(c)</w:t>
      </w:r>
      <w:r w:rsidRPr="00FC318F">
        <w:rPr>
          <w:rFonts w:eastAsia="Calibri"/>
          <w:szCs w:val="22"/>
        </w:rPr>
        <w:tab/>
        <w:t>planned heating and cooling supply points of the type described under point 2(b) and district heating transmission installations;</w:t>
      </w:r>
    </w:p>
    <w:p w14:paraId="4DBCCF45" w14:textId="77777777" w:rsidR="00A9596E" w:rsidRPr="00FC318F" w:rsidRDefault="00A9596E" w:rsidP="00A9596E">
      <w:pPr>
        <w:spacing w:before="120" w:after="120"/>
        <w:ind w:left="850" w:hanging="850"/>
        <w:rPr>
          <w:rFonts w:eastAsia="Calibri"/>
          <w:szCs w:val="22"/>
        </w:rPr>
      </w:pPr>
      <w:r w:rsidRPr="00FC318F">
        <w:rPr>
          <w:rFonts w:eastAsia="Calibri"/>
          <w:szCs w:val="22"/>
        </w:rPr>
        <w:t>4.</w:t>
      </w:r>
      <w:r w:rsidRPr="00FC318F">
        <w:rPr>
          <w:rFonts w:eastAsia="Calibri"/>
          <w:szCs w:val="22"/>
        </w:rPr>
        <w:tab/>
        <w:t>a forecast of trends in the demand for heating and cooling to maintain a perspective of the next 30 years in GWh and taking into account in particular projections for the next 10 years, the change in demand in buildings and different sectors of the industry, and the impact of policies and strategies related to the demand management, such as long-term building renovation strategies under Directive (EU) 2018/844;</w:t>
      </w:r>
    </w:p>
    <w:p w14:paraId="5F685B36" w14:textId="77777777" w:rsidR="00A9596E" w:rsidRPr="00FC318F" w:rsidRDefault="00A9596E" w:rsidP="00A9596E">
      <w:pPr>
        <w:keepNext/>
        <w:numPr>
          <w:ilvl w:val="1"/>
          <w:numId w:val="0"/>
        </w:numPr>
        <w:tabs>
          <w:tab w:val="left" w:pos="850"/>
        </w:tabs>
        <w:spacing w:before="120" w:after="120"/>
        <w:ind w:left="851" w:hanging="851"/>
        <w:outlineLvl w:val="1"/>
        <w:rPr>
          <w:rFonts w:eastAsia="Calibri"/>
          <w:b/>
          <w:szCs w:val="22"/>
        </w:rPr>
      </w:pPr>
      <w:r w:rsidRPr="00FC318F">
        <w:rPr>
          <w:rFonts w:eastAsia="Calibri"/>
          <w:b/>
          <w:i/>
          <w:iCs/>
          <w:szCs w:val="22"/>
        </w:rPr>
        <w:t>Part II</w:t>
      </w:r>
    </w:p>
    <w:p w14:paraId="41801BF5" w14:textId="77777777" w:rsidR="00A9596E" w:rsidRPr="00FC318F" w:rsidRDefault="00A9596E" w:rsidP="00A9596E">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OBJECTIVES, STRATEGIES AND POLICY MEASURES</w:t>
      </w:r>
    </w:p>
    <w:p w14:paraId="6ABD4AB6" w14:textId="77777777" w:rsidR="00A9596E" w:rsidRPr="00FC318F" w:rsidRDefault="00A9596E" w:rsidP="00A9596E">
      <w:pPr>
        <w:spacing w:before="120" w:after="120"/>
        <w:ind w:left="850" w:hanging="850"/>
        <w:rPr>
          <w:rFonts w:eastAsia="Calibri"/>
          <w:szCs w:val="22"/>
        </w:rPr>
      </w:pPr>
      <w:r w:rsidRPr="00FC318F">
        <w:rPr>
          <w:rFonts w:eastAsia="Calibri"/>
          <w:szCs w:val="22"/>
        </w:rPr>
        <w:t>5.</w:t>
      </w:r>
      <w:r w:rsidRPr="00FC318F">
        <w:rPr>
          <w:rFonts w:eastAsia="Calibri"/>
          <w:szCs w:val="22"/>
        </w:rPr>
        <w:tab/>
        <w:t>planned contribution of the Member State to its national objectives, targets and contributions for the five dimensions of the Energy Union, as laid out in Article 3(2)(b) of Regulation (EU) 2018/1999, delivered through efficiency in heating and cooling, in particular related to points 1 to 4 of Article 4(b) and to paragraph (4)(b) of Article 15, identifying which of these elements is additional compared to integrated national energy and climate plans;</w:t>
      </w:r>
    </w:p>
    <w:p w14:paraId="7AE8179B" w14:textId="77777777" w:rsidR="00A9596E" w:rsidRPr="00FC318F" w:rsidRDefault="00A9596E" w:rsidP="00A9596E">
      <w:pPr>
        <w:spacing w:before="120" w:after="120"/>
        <w:ind w:left="850" w:hanging="850"/>
        <w:rPr>
          <w:rFonts w:eastAsia="Calibri"/>
          <w:szCs w:val="22"/>
        </w:rPr>
      </w:pPr>
      <w:r w:rsidRPr="00FC318F">
        <w:rPr>
          <w:rFonts w:eastAsia="Calibri"/>
          <w:szCs w:val="22"/>
        </w:rPr>
        <w:t>6.</w:t>
      </w:r>
      <w:r w:rsidRPr="00FC318F">
        <w:rPr>
          <w:rFonts w:eastAsia="Calibri"/>
          <w:szCs w:val="22"/>
        </w:rPr>
        <w:tab/>
        <w:t>general overview of the existing policies and measures as described in the most recent report submitted in accordance with Articles 3, 20, 21 and 27(a) of Regulation (EU) 2018/1999;</w:t>
      </w:r>
    </w:p>
    <w:p w14:paraId="34DEA04D" w14:textId="77777777" w:rsidR="00A9596E" w:rsidRPr="00FC318F" w:rsidRDefault="00A9596E" w:rsidP="00A9596E">
      <w:pPr>
        <w:keepNext/>
        <w:numPr>
          <w:ilvl w:val="1"/>
          <w:numId w:val="0"/>
        </w:numPr>
        <w:tabs>
          <w:tab w:val="left" w:pos="850"/>
        </w:tabs>
        <w:spacing w:before="120" w:after="120"/>
        <w:ind w:left="850" w:hanging="850"/>
        <w:outlineLvl w:val="1"/>
        <w:rPr>
          <w:rFonts w:eastAsia="Calibri"/>
          <w:b/>
          <w:szCs w:val="22"/>
        </w:rPr>
      </w:pPr>
      <w:r w:rsidRPr="00FC318F">
        <w:rPr>
          <w:rFonts w:eastAsia="Calibri"/>
          <w:b/>
          <w:i/>
          <w:iCs/>
          <w:szCs w:val="22"/>
        </w:rPr>
        <w:lastRenderedPageBreak/>
        <w:t>Part III</w:t>
      </w:r>
    </w:p>
    <w:p w14:paraId="5BB881B6" w14:textId="77777777" w:rsidR="00A9596E" w:rsidRPr="00FC318F" w:rsidRDefault="00A9596E" w:rsidP="00A9596E">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ANALYSIS OF THE ECONOMIC POTENTIAL FOR EFFICIENCY IN HEATING AND COOLING</w:t>
      </w:r>
    </w:p>
    <w:p w14:paraId="505517DB" w14:textId="77777777" w:rsidR="00A9596E" w:rsidRPr="00FC318F" w:rsidRDefault="00A9596E" w:rsidP="00A9596E">
      <w:pPr>
        <w:spacing w:before="120" w:after="120"/>
        <w:ind w:left="850" w:hanging="850"/>
        <w:rPr>
          <w:rFonts w:eastAsia="Calibri"/>
          <w:szCs w:val="22"/>
        </w:rPr>
      </w:pPr>
      <w:r w:rsidRPr="00FC318F">
        <w:rPr>
          <w:rFonts w:eastAsia="Calibri"/>
          <w:szCs w:val="22"/>
        </w:rPr>
        <w:t>7.</w:t>
      </w:r>
      <w:r w:rsidRPr="00FC318F">
        <w:rPr>
          <w:rFonts w:eastAsia="Calibri"/>
          <w:szCs w:val="22"/>
        </w:rPr>
        <w:tab/>
        <w:t>an analysis of the economic potential</w:t>
      </w:r>
      <w:r w:rsidRPr="00FC318F">
        <w:rPr>
          <w:rFonts w:eastAsia="Calibri"/>
          <w:szCs w:val="22"/>
          <w:vertAlign w:val="superscript"/>
        </w:rPr>
        <w:footnoteReference w:id="24"/>
      </w:r>
      <w:r w:rsidRPr="00FC318F">
        <w:rPr>
          <w:rFonts w:eastAsia="Calibri"/>
          <w:szCs w:val="22"/>
        </w:rPr>
        <w:t xml:space="preserve"> of different technologies for heating and cooling shall be carried out for the entire national territory by using the cost-benefit analysis referred to in Article 23(3) and shall identify alternative scenarios for more efficient and renewable heating and cooling technologies, distinguishing between energy derived from fossil and renewable sources where applicable.</w:t>
      </w:r>
    </w:p>
    <w:p w14:paraId="6B81063F" w14:textId="77777777" w:rsidR="00A9596E" w:rsidRPr="00FC318F" w:rsidRDefault="00A9596E" w:rsidP="00A9596E">
      <w:pPr>
        <w:spacing w:before="120" w:after="120"/>
        <w:ind w:left="850"/>
        <w:rPr>
          <w:rFonts w:eastAsia="Calibri"/>
          <w:szCs w:val="22"/>
        </w:rPr>
      </w:pPr>
      <w:r w:rsidRPr="00FC318F">
        <w:rPr>
          <w:rFonts w:eastAsia="Calibri"/>
          <w:szCs w:val="22"/>
        </w:rPr>
        <w:t>The following technologies should be considered:</w:t>
      </w:r>
    </w:p>
    <w:p w14:paraId="4FD988FC" w14:textId="77777777" w:rsidR="00A9596E" w:rsidRPr="00FC318F" w:rsidRDefault="00A9596E" w:rsidP="00A9596E">
      <w:pPr>
        <w:spacing w:before="120" w:after="120"/>
        <w:ind w:left="1417" w:hanging="567"/>
        <w:rPr>
          <w:rFonts w:eastAsia="Calibri"/>
          <w:szCs w:val="22"/>
        </w:rPr>
      </w:pPr>
      <w:r w:rsidRPr="00FC318F">
        <w:rPr>
          <w:rFonts w:eastAsia="Calibri"/>
          <w:szCs w:val="22"/>
        </w:rPr>
        <w:t>(a)</w:t>
      </w:r>
      <w:r w:rsidRPr="00FC318F">
        <w:rPr>
          <w:rFonts w:eastAsia="Calibri"/>
          <w:szCs w:val="22"/>
        </w:rPr>
        <w:tab/>
        <w:t>industrial waste heat and cold;</w:t>
      </w:r>
    </w:p>
    <w:p w14:paraId="67690D2D" w14:textId="77777777" w:rsidR="00A9596E" w:rsidRPr="00FC318F" w:rsidRDefault="00A9596E" w:rsidP="00A9596E">
      <w:pPr>
        <w:spacing w:before="120" w:after="120"/>
        <w:ind w:left="1417" w:hanging="567"/>
        <w:rPr>
          <w:rFonts w:eastAsia="Calibri"/>
          <w:szCs w:val="22"/>
        </w:rPr>
      </w:pPr>
      <w:r w:rsidRPr="00FC318F">
        <w:rPr>
          <w:rFonts w:eastAsia="Calibri"/>
          <w:szCs w:val="22"/>
        </w:rPr>
        <w:t>(b)</w:t>
      </w:r>
      <w:r w:rsidRPr="00FC318F">
        <w:rPr>
          <w:rFonts w:eastAsia="Calibri"/>
          <w:szCs w:val="22"/>
        </w:rPr>
        <w:tab/>
        <w:t>waste incineration;</w:t>
      </w:r>
    </w:p>
    <w:p w14:paraId="442B6B30" w14:textId="77777777" w:rsidR="00A9596E" w:rsidRPr="00FC318F" w:rsidRDefault="00A9596E" w:rsidP="00A9596E">
      <w:pPr>
        <w:spacing w:before="120" w:after="120"/>
        <w:ind w:left="1417" w:hanging="567"/>
        <w:rPr>
          <w:rFonts w:eastAsia="Calibri"/>
          <w:szCs w:val="22"/>
        </w:rPr>
      </w:pPr>
      <w:r w:rsidRPr="00FC318F">
        <w:rPr>
          <w:rFonts w:eastAsia="Calibri"/>
          <w:szCs w:val="22"/>
        </w:rPr>
        <w:t>(c)</w:t>
      </w:r>
      <w:r w:rsidRPr="00FC318F">
        <w:rPr>
          <w:rFonts w:eastAsia="Calibri"/>
          <w:szCs w:val="22"/>
        </w:rPr>
        <w:tab/>
        <w:t>high efficiency cogeneration;</w:t>
      </w:r>
    </w:p>
    <w:p w14:paraId="50BBE33C" w14:textId="77777777" w:rsidR="00A9596E" w:rsidRPr="00FC318F" w:rsidRDefault="00A9596E" w:rsidP="00A9596E">
      <w:pPr>
        <w:spacing w:before="120" w:after="120"/>
        <w:ind w:left="1417" w:hanging="567"/>
        <w:rPr>
          <w:rFonts w:eastAsia="Calibri"/>
          <w:szCs w:val="22"/>
        </w:rPr>
      </w:pPr>
      <w:r w:rsidRPr="00FC318F">
        <w:rPr>
          <w:rFonts w:eastAsia="Calibri"/>
          <w:szCs w:val="22"/>
        </w:rPr>
        <w:t>(d)</w:t>
      </w:r>
      <w:r w:rsidRPr="00FC318F">
        <w:rPr>
          <w:rFonts w:eastAsia="Calibri"/>
          <w:szCs w:val="22"/>
        </w:rPr>
        <w:tab/>
        <w:t>renewable energy sources (such as geothermal, solar thermal and biomass) other than those used for high efficiency cogeneration;</w:t>
      </w:r>
    </w:p>
    <w:p w14:paraId="5309439F" w14:textId="77777777" w:rsidR="00A9596E" w:rsidRPr="00FC318F" w:rsidRDefault="00A9596E" w:rsidP="00A9596E">
      <w:pPr>
        <w:spacing w:before="120" w:after="120"/>
        <w:ind w:left="1417" w:hanging="567"/>
        <w:rPr>
          <w:rFonts w:eastAsia="Calibri"/>
          <w:szCs w:val="22"/>
        </w:rPr>
      </w:pPr>
      <w:r w:rsidRPr="00FC318F">
        <w:rPr>
          <w:rFonts w:eastAsia="Calibri"/>
          <w:szCs w:val="22"/>
        </w:rPr>
        <w:t>(e)</w:t>
      </w:r>
      <w:r w:rsidRPr="00FC318F">
        <w:rPr>
          <w:rFonts w:eastAsia="Calibri"/>
          <w:szCs w:val="22"/>
        </w:rPr>
        <w:tab/>
        <w:t>heat pumps;</w:t>
      </w:r>
    </w:p>
    <w:p w14:paraId="257407E6" w14:textId="77777777" w:rsidR="00A9596E" w:rsidRPr="00FC318F" w:rsidRDefault="00A9596E" w:rsidP="00A9596E">
      <w:pPr>
        <w:spacing w:before="120" w:after="120"/>
        <w:ind w:left="1417" w:hanging="567"/>
        <w:rPr>
          <w:rFonts w:eastAsia="Calibri"/>
          <w:szCs w:val="22"/>
        </w:rPr>
      </w:pPr>
      <w:r w:rsidRPr="00FC318F">
        <w:rPr>
          <w:rFonts w:eastAsia="Calibri"/>
          <w:szCs w:val="22"/>
        </w:rPr>
        <w:t>(f)</w:t>
      </w:r>
      <w:r w:rsidRPr="00FC318F">
        <w:rPr>
          <w:rFonts w:eastAsia="Calibri"/>
          <w:szCs w:val="22"/>
        </w:rPr>
        <w:tab/>
        <w:t>reducing heat and cold losses from existing district networks;</w:t>
      </w:r>
    </w:p>
    <w:p w14:paraId="6F5FD3ED" w14:textId="77777777" w:rsidR="00A9596E" w:rsidRPr="00FC318F" w:rsidRDefault="00A9596E" w:rsidP="00A9596E">
      <w:pPr>
        <w:spacing w:before="120" w:after="120"/>
        <w:ind w:left="850" w:hanging="850"/>
        <w:rPr>
          <w:rFonts w:eastAsia="Calibri"/>
          <w:szCs w:val="22"/>
        </w:rPr>
      </w:pPr>
      <w:r w:rsidRPr="00FC318F">
        <w:rPr>
          <w:rFonts w:eastAsia="Calibri"/>
          <w:szCs w:val="22"/>
        </w:rPr>
        <w:t>8.</w:t>
      </w:r>
      <w:r w:rsidRPr="00FC318F">
        <w:rPr>
          <w:rFonts w:eastAsia="Calibri"/>
          <w:szCs w:val="22"/>
        </w:rPr>
        <w:tab/>
        <w:t>this analysis of economic potential shall include the following steps and considerations:</w:t>
      </w:r>
    </w:p>
    <w:p w14:paraId="4A520EFA" w14:textId="77777777" w:rsidR="00A9596E" w:rsidRPr="00FC318F" w:rsidRDefault="00A9596E" w:rsidP="00A9596E">
      <w:pPr>
        <w:spacing w:before="120" w:after="120"/>
        <w:ind w:left="1417" w:hanging="567"/>
        <w:rPr>
          <w:rFonts w:eastAsia="Calibri"/>
          <w:szCs w:val="22"/>
        </w:rPr>
      </w:pPr>
      <w:r w:rsidRPr="00FC318F">
        <w:rPr>
          <w:rFonts w:eastAsia="Calibri"/>
          <w:szCs w:val="22"/>
        </w:rPr>
        <w:t>(a)</w:t>
      </w:r>
      <w:r w:rsidRPr="00FC318F">
        <w:rPr>
          <w:rFonts w:eastAsia="Calibri"/>
          <w:szCs w:val="22"/>
        </w:rPr>
        <w:tab/>
        <w:t>Considerations:</w:t>
      </w:r>
    </w:p>
    <w:p w14:paraId="49156B9B" w14:textId="77777777" w:rsidR="00A9596E" w:rsidRPr="00FC318F" w:rsidRDefault="00A9596E" w:rsidP="00A9596E">
      <w:pPr>
        <w:spacing w:before="120" w:after="120"/>
        <w:ind w:left="1984" w:hanging="567"/>
        <w:rPr>
          <w:rFonts w:eastAsia="Calibri"/>
          <w:szCs w:val="22"/>
        </w:rPr>
      </w:pPr>
      <w:r w:rsidRPr="00FC318F">
        <w:rPr>
          <w:rFonts w:eastAsia="Calibri"/>
          <w:szCs w:val="22"/>
        </w:rPr>
        <w:t>(i)</w:t>
      </w:r>
      <w:r w:rsidRPr="00FC318F">
        <w:rPr>
          <w:rFonts w:eastAsia="Calibri"/>
          <w:szCs w:val="22"/>
        </w:rPr>
        <w:tab/>
        <w:t>the cost-benefit analysis for the purposes of Article 23(3) shall include an economic analysis that takes into consideration socioeconomic and environmental factors</w:t>
      </w:r>
      <w:r w:rsidRPr="00FC318F">
        <w:rPr>
          <w:rFonts w:eastAsia="Calibri"/>
          <w:szCs w:val="22"/>
          <w:vertAlign w:val="superscript"/>
        </w:rPr>
        <w:footnoteReference w:id="25"/>
      </w:r>
      <w:r w:rsidRPr="00FC318F">
        <w:rPr>
          <w:rFonts w:eastAsia="Calibri"/>
          <w:szCs w:val="22"/>
        </w:rPr>
        <w:t>, and a financial analysis performed to assess projects from the investors' point of view. Both economic and financial analyses shall use the net present value as criterion for the assessment;</w:t>
      </w:r>
    </w:p>
    <w:p w14:paraId="55CDEA88" w14:textId="77777777" w:rsidR="00A9596E" w:rsidRPr="00FC318F" w:rsidRDefault="00A9596E" w:rsidP="00A9596E">
      <w:pPr>
        <w:spacing w:before="120" w:after="120"/>
        <w:ind w:left="1984" w:hanging="567"/>
        <w:rPr>
          <w:rFonts w:eastAsia="Calibri"/>
          <w:szCs w:val="22"/>
        </w:rPr>
      </w:pPr>
      <w:r w:rsidRPr="00FC318F">
        <w:rPr>
          <w:rFonts w:eastAsia="Calibri"/>
          <w:szCs w:val="22"/>
        </w:rPr>
        <w:t>(ii)</w:t>
      </w:r>
      <w:r w:rsidRPr="00FC318F">
        <w:rPr>
          <w:rFonts w:eastAsia="Calibri"/>
          <w:szCs w:val="22"/>
        </w:rPr>
        <w:tab/>
        <w:t>the baseline scenario should serve as a reference point and take into account existing policies at the time of compiling this comprehensive assessment</w:t>
      </w:r>
      <w:r w:rsidRPr="00FC318F">
        <w:rPr>
          <w:rFonts w:eastAsia="Calibri"/>
          <w:szCs w:val="22"/>
          <w:vertAlign w:val="superscript"/>
        </w:rPr>
        <w:footnoteReference w:id="26"/>
      </w:r>
      <w:r w:rsidRPr="00FC318F">
        <w:rPr>
          <w:rFonts w:eastAsia="Calibri"/>
          <w:szCs w:val="22"/>
        </w:rPr>
        <w:t>, and be linked to data collected under Part I and point 6 of Part II of this Annex;</w:t>
      </w:r>
    </w:p>
    <w:p w14:paraId="57AB3959" w14:textId="77777777" w:rsidR="00A9596E" w:rsidRPr="00FC318F" w:rsidRDefault="00A9596E" w:rsidP="00A9596E">
      <w:pPr>
        <w:keepNext/>
        <w:spacing w:before="120" w:after="120"/>
        <w:ind w:left="1985" w:hanging="567"/>
        <w:rPr>
          <w:rFonts w:eastAsia="Calibri"/>
          <w:szCs w:val="22"/>
        </w:rPr>
      </w:pPr>
      <w:r w:rsidRPr="00FC318F">
        <w:rPr>
          <w:rFonts w:eastAsia="Calibri"/>
          <w:szCs w:val="22"/>
        </w:rPr>
        <w:t>(iii)</w:t>
      </w:r>
      <w:r w:rsidRPr="00FC318F">
        <w:rPr>
          <w:rFonts w:eastAsia="Calibri"/>
          <w:szCs w:val="22"/>
        </w:rPr>
        <w:tab/>
        <w:t>alternative scenarios to the baseline shall take into account energy efficiency and renewable energy objectives of Regulation (EU) 2018/1999. Each scenario shall present the following elements compared to the baseline scenario:</w:t>
      </w:r>
    </w:p>
    <w:p w14:paraId="5EC3F248"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economic potential of technologies examined using the net present value as criterion;</w:t>
      </w:r>
    </w:p>
    <w:p w14:paraId="1E32A407"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greenhouse gas emission reductions;</w:t>
      </w:r>
    </w:p>
    <w:p w14:paraId="17CB5B4A"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primary energy savings in GWh per year;</w:t>
      </w:r>
    </w:p>
    <w:p w14:paraId="6F79E8F1"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lastRenderedPageBreak/>
        <w:t>impact on the share of renewables in the national energy mix.</w:t>
      </w:r>
    </w:p>
    <w:p w14:paraId="32EA5532" w14:textId="77777777" w:rsidR="00A9596E" w:rsidRPr="00FC318F" w:rsidRDefault="00A9596E" w:rsidP="00A9596E">
      <w:pPr>
        <w:spacing w:before="120" w:after="120"/>
        <w:ind w:left="1984"/>
        <w:rPr>
          <w:rFonts w:eastAsia="Calibri"/>
          <w:szCs w:val="22"/>
        </w:rPr>
      </w:pPr>
      <w:r w:rsidRPr="00FC318F">
        <w:rPr>
          <w:rFonts w:eastAsia="Calibri"/>
          <w:szCs w:val="22"/>
        </w:rPr>
        <w:t>Scenarios that are not feasible due to technical reasons, financial reasons or national regulation may be excluded at an early stage of the cost-benefit analysis, if justified based on careful, explicit and well-documented considerations.</w:t>
      </w:r>
    </w:p>
    <w:p w14:paraId="62D32B84" w14:textId="77777777" w:rsidR="00A9596E" w:rsidRPr="00FC318F" w:rsidRDefault="00A9596E" w:rsidP="00A9596E">
      <w:pPr>
        <w:spacing w:before="120" w:after="120"/>
        <w:ind w:left="1984"/>
        <w:rPr>
          <w:rFonts w:eastAsia="Calibri"/>
          <w:szCs w:val="22"/>
        </w:rPr>
      </w:pPr>
      <w:r w:rsidRPr="00FC318F">
        <w:rPr>
          <w:rFonts w:eastAsia="Calibri"/>
          <w:szCs w:val="22"/>
        </w:rPr>
        <w:t>The assessment and decision-making should take into account costs and energy savings from the increased flexibility in energy supply and from a more optimal operation of the electricity networks, including avoided costs and savings from reduced infrastructure investment, in the analysed scenarios.</w:t>
      </w:r>
    </w:p>
    <w:p w14:paraId="5A394450" w14:textId="77777777" w:rsidR="00A9596E" w:rsidRPr="00FC318F" w:rsidRDefault="00A9596E" w:rsidP="00A9596E">
      <w:pPr>
        <w:spacing w:before="120" w:after="120"/>
        <w:ind w:left="1417" w:hanging="567"/>
        <w:rPr>
          <w:rFonts w:eastAsia="Calibri"/>
          <w:szCs w:val="22"/>
        </w:rPr>
      </w:pPr>
      <w:r w:rsidRPr="00FC318F">
        <w:rPr>
          <w:rFonts w:eastAsia="Calibri"/>
          <w:szCs w:val="22"/>
        </w:rPr>
        <w:t>(b)</w:t>
      </w:r>
      <w:r w:rsidRPr="00FC318F">
        <w:rPr>
          <w:rFonts w:eastAsia="Calibri"/>
          <w:szCs w:val="22"/>
        </w:rPr>
        <w:tab/>
        <w:t>Costs and benefits</w:t>
      </w:r>
    </w:p>
    <w:p w14:paraId="61FE9756" w14:textId="77777777" w:rsidR="00A9596E" w:rsidRPr="00FC318F" w:rsidRDefault="00A9596E" w:rsidP="00A9596E">
      <w:pPr>
        <w:spacing w:before="120" w:after="120"/>
        <w:ind w:left="1417"/>
        <w:rPr>
          <w:rFonts w:eastAsia="Calibri"/>
          <w:szCs w:val="22"/>
        </w:rPr>
      </w:pPr>
      <w:r w:rsidRPr="00FC318F">
        <w:rPr>
          <w:rFonts w:eastAsia="Calibri"/>
          <w:szCs w:val="22"/>
        </w:rPr>
        <w:t>The costs and benefits referred to under point 8(a) shall include at least the following benefits and costs:</w:t>
      </w:r>
    </w:p>
    <w:p w14:paraId="7F00BC1E" w14:textId="77777777" w:rsidR="00A9596E" w:rsidRPr="00FC318F" w:rsidRDefault="00A9596E" w:rsidP="00A9596E">
      <w:pPr>
        <w:spacing w:before="120" w:after="120"/>
        <w:ind w:left="1984" w:hanging="567"/>
        <w:rPr>
          <w:rFonts w:eastAsia="Calibri"/>
          <w:szCs w:val="22"/>
        </w:rPr>
      </w:pPr>
      <w:r w:rsidRPr="00FC318F">
        <w:rPr>
          <w:rFonts w:eastAsia="Calibri"/>
          <w:szCs w:val="22"/>
        </w:rPr>
        <w:t>(i)</w:t>
      </w:r>
      <w:r w:rsidRPr="00FC318F">
        <w:rPr>
          <w:rFonts w:eastAsia="Calibri"/>
          <w:szCs w:val="22"/>
        </w:rPr>
        <w:tab/>
        <w:t>Benefits:</w:t>
      </w:r>
    </w:p>
    <w:p w14:paraId="5A3DD118"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value of output to the consumer (heating, cooling and electricity);</w:t>
      </w:r>
    </w:p>
    <w:p w14:paraId="108B6BD9"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external benefits such as environmental, greenhouse gas emissions and health and safety benefits, to the extent possible;</w:t>
      </w:r>
    </w:p>
    <w:p w14:paraId="4FB52D69"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labour market effects, energy security and competitiveness, to the extent possible.</w:t>
      </w:r>
    </w:p>
    <w:p w14:paraId="749BFD38" w14:textId="77777777" w:rsidR="00A9596E" w:rsidRPr="00FC318F" w:rsidRDefault="00A9596E" w:rsidP="00A9596E">
      <w:pPr>
        <w:spacing w:before="120" w:after="120"/>
        <w:ind w:left="1984" w:hanging="567"/>
        <w:rPr>
          <w:rFonts w:eastAsia="Calibri"/>
          <w:szCs w:val="22"/>
        </w:rPr>
      </w:pPr>
      <w:r w:rsidRPr="00FC318F">
        <w:rPr>
          <w:rFonts w:eastAsia="Calibri"/>
          <w:szCs w:val="22"/>
        </w:rPr>
        <w:t>(ii)</w:t>
      </w:r>
      <w:r w:rsidRPr="00FC318F">
        <w:rPr>
          <w:rFonts w:eastAsia="Calibri"/>
          <w:szCs w:val="22"/>
        </w:rPr>
        <w:tab/>
        <w:t>Costs:</w:t>
      </w:r>
    </w:p>
    <w:p w14:paraId="1F4E32A6"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capital costs of plants and equipment;</w:t>
      </w:r>
    </w:p>
    <w:p w14:paraId="15F9D3F6"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capital costs of the associated energy networks;</w:t>
      </w:r>
    </w:p>
    <w:p w14:paraId="2C454D0D"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variable and fixed operating costs;</w:t>
      </w:r>
    </w:p>
    <w:p w14:paraId="79A9A68A"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energy costs;</w:t>
      </w:r>
    </w:p>
    <w:p w14:paraId="7C66EC86"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environmental, health and safety costs, to the extent possible;</w:t>
      </w:r>
    </w:p>
    <w:p w14:paraId="138CBC34" w14:textId="77777777" w:rsidR="00A9596E" w:rsidRPr="00FC318F" w:rsidRDefault="00A9596E" w:rsidP="00A9596E">
      <w:pPr>
        <w:tabs>
          <w:tab w:val="num" w:pos="2551"/>
        </w:tabs>
        <w:spacing w:before="120" w:after="120"/>
        <w:ind w:left="2551" w:hanging="567"/>
        <w:rPr>
          <w:rFonts w:eastAsia="Calibri"/>
          <w:szCs w:val="22"/>
        </w:rPr>
      </w:pPr>
      <w:r w:rsidRPr="00FC318F">
        <w:rPr>
          <w:rFonts w:eastAsia="Calibri"/>
          <w:szCs w:val="22"/>
        </w:rPr>
        <w:t>labour market costs, energy security and competitiveness, to the extent possible.</w:t>
      </w:r>
    </w:p>
    <w:p w14:paraId="191CE38C" w14:textId="77777777" w:rsidR="00A9596E" w:rsidRPr="00FC318F" w:rsidRDefault="00A9596E" w:rsidP="00A9596E">
      <w:pPr>
        <w:spacing w:before="120" w:after="120"/>
        <w:ind w:left="1417" w:hanging="567"/>
        <w:rPr>
          <w:rFonts w:eastAsia="Calibri"/>
          <w:szCs w:val="22"/>
        </w:rPr>
      </w:pPr>
      <w:r w:rsidRPr="00FC318F">
        <w:rPr>
          <w:rFonts w:eastAsia="Calibri"/>
          <w:szCs w:val="22"/>
        </w:rPr>
        <w:t>(c)</w:t>
      </w:r>
      <w:r w:rsidRPr="00FC318F">
        <w:rPr>
          <w:rFonts w:eastAsia="Calibri"/>
          <w:szCs w:val="22"/>
        </w:rPr>
        <w:tab/>
        <w:t>Relevant scenarios to the baseline:</w:t>
      </w:r>
    </w:p>
    <w:p w14:paraId="04521E5F" w14:textId="77777777" w:rsidR="00A9596E" w:rsidRPr="00FC318F" w:rsidRDefault="00A9596E" w:rsidP="00A9596E">
      <w:pPr>
        <w:spacing w:before="120" w:after="120"/>
        <w:ind w:left="1417"/>
        <w:rPr>
          <w:rFonts w:eastAsia="Calibri"/>
          <w:szCs w:val="22"/>
        </w:rPr>
      </w:pPr>
      <w:r w:rsidRPr="00FC318F">
        <w:rPr>
          <w:rFonts w:eastAsia="Calibri"/>
          <w:szCs w:val="22"/>
        </w:rPr>
        <w:t>All relevant scenarios to the baseline shall be considered, including the role of efficient individual heating and cooling.</w:t>
      </w:r>
    </w:p>
    <w:p w14:paraId="5D63D1F1" w14:textId="77777777" w:rsidR="00A9596E" w:rsidRPr="00FC318F" w:rsidRDefault="00A9596E" w:rsidP="00A9596E">
      <w:pPr>
        <w:spacing w:before="120" w:after="120"/>
        <w:ind w:left="1984" w:hanging="567"/>
        <w:rPr>
          <w:rFonts w:eastAsia="Calibri"/>
          <w:szCs w:val="22"/>
        </w:rPr>
      </w:pPr>
      <w:r w:rsidRPr="00FC318F">
        <w:rPr>
          <w:rFonts w:eastAsia="Calibri"/>
          <w:szCs w:val="22"/>
        </w:rPr>
        <w:t>(i)</w:t>
      </w:r>
      <w:r w:rsidRPr="00FC318F">
        <w:rPr>
          <w:rFonts w:eastAsia="Calibri"/>
          <w:szCs w:val="22"/>
        </w:rPr>
        <w:tab/>
        <w:t>the cost-benefit analysis may either cover a project assessment or a group of projects for a broader local, regional or national assessment in order to establish the most cost-effective and beneficial heating or cooling solution against a baseline for a given geographical area for the purpose of planning;</w:t>
      </w:r>
    </w:p>
    <w:p w14:paraId="5979E390" w14:textId="77777777" w:rsidR="00A9596E" w:rsidRPr="00FC318F" w:rsidRDefault="00A9596E" w:rsidP="00A9596E">
      <w:pPr>
        <w:spacing w:before="120" w:after="120"/>
        <w:ind w:left="1417" w:hanging="567"/>
        <w:rPr>
          <w:rFonts w:eastAsia="Calibri"/>
          <w:szCs w:val="22"/>
        </w:rPr>
      </w:pPr>
      <w:r w:rsidRPr="00FC318F">
        <w:rPr>
          <w:rFonts w:eastAsia="Calibri"/>
          <w:szCs w:val="22"/>
        </w:rPr>
        <w:tab/>
      </w:r>
    </w:p>
    <w:p w14:paraId="341C036C" w14:textId="77777777" w:rsidR="00A9596E" w:rsidRPr="00FC318F" w:rsidRDefault="00A9596E" w:rsidP="00A9596E">
      <w:pPr>
        <w:spacing w:before="120" w:after="120"/>
        <w:ind w:left="1417" w:hanging="567"/>
        <w:rPr>
          <w:rFonts w:eastAsia="Calibri"/>
          <w:szCs w:val="22"/>
        </w:rPr>
      </w:pPr>
      <w:r w:rsidRPr="00FC318F">
        <w:rPr>
          <w:rFonts w:eastAsia="Calibri"/>
          <w:szCs w:val="22"/>
        </w:rPr>
        <w:t>(d)</w:t>
      </w:r>
      <w:r w:rsidRPr="00FC318F">
        <w:rPr>
          <w:rFonts w:eastAsia="Calibri"/>
          <w:szCs w:val="22"/>
        </w:rPr>
        <w:tab/>
        <w:t>Boundaries and integrated approach:</w:t>
      </w:r>
    </w:p>
    <w:p w14:paraId="31BC2698" w14:textId="77777777" w:rsidR="00A9596E" w:rsidRPr="00FC318F" w:rsidRDefault="00A9596E" w:rsidP="00A9596E">
      <w:pPr>
        <w:spacing w:before="120" w:after="120"/>
        <w:ind w:left="1984" w:hanging="567"/>
        <w:rPr>
          <w:rFonts w:eastAsia="Calibri"/>
          <w:szCs w:val="22"/>
        </w:rPr>
      </w:pPr>
      <w:r w:rsidRPr="00FC318F">
        <w:rPr>
          <w:rFonts w:eastAsia="Calibri"/>
          <w:szCs w:val="22"/>
        </w:rPr>
        <w:t>(i)</w:t>
      </w:r>
      <w:r w:rsidRPr="00FC318F">
        <w:rPr>
          <w:rFonts w:eastAsia="Calibri"/>
          <w:szCs w:val="22"/>
        </w:rPr>
        <w:tab/>
        <w:t>the geographical boundary shall cover a suitable well-defined geographical area;</w:t>
      </w:r>
    </w:p>
    <w:p w14:paraId="1A215F53" w14:textId="77777777" w:rsidR="00A9596E" w:rsidRPr="00FC318F" w:rsidRDefault="00A9596E" w:rsidP="00A9596E">
      <w:pPr>
        <w:spacing w:before="120" w:after="120"/>
        <w:ind w:left="1984" w:hanging="567"/>
        <w:rPr>
          <w:rFonts w:eastAsia="Calibri"/>
          <w:szCs w:val="22"/>
        </w:rPr>
      </w:pPr>
      <w:r w:rsidRPr="00FC318F">
        <w:rPr>
          <w:rFonts w:eastAsia="Calibri"/>
          <w:szCs w:val="22"/>
        </w:rPr>
        <w:t>(ii)</w:t>
      </w:r>
      <w:r w:rsidRPr="00FC318F">
        <w:rPr>
          <w:rFonts w:eastAsia="Calibri"/>
          <w:szCs w:val="22"/>
        </w:rPr>
        <w:tab/>
        <w:t xml:space="preserve">the cost-benefit analyses shall take into account all relevant centralised or decentralised supply resources available within the system and geographical boundary, including technologies considered under point 7 </w:t>
      </w:r>
      <w:r w:rsidRPr="00FC318F">
        <w:rPr>
          <w:rFonts w:eastAsia="Calibri"/>
          <w:szCs w:val="22"/>
        </w:rPr>
        <w:lastRenderedPageBreak/>
        <w:t>of Part III of this Annex, and heating and cooling demand trends and characteristics.</w:t>
      </w:r>
    </w:p>
    <w:p w14:paraId="0D52BF48" w14:textId="77777777" w:rsidR="00A9596E" w:rsidRPr="00FC318F" w:rsidRDefault="00A9596E" w:rsidP="00A9596E">
      <w:pPr>
        <w:spacing w:before="120" w:after="120"/>
        <w:ind w:left="1417" w:hanging="567"/>
        <w:rPr>
          <w:rFonts w:eastAsia="Calibri"/>
          <w:szCs w:val="22"/>
        </w:rPr>
      </w:pPr>
      <w:r w:rsidRPr="00FC318F">
        <w:rPr>
          <w:rFonts w:eastAsia="Calibri"/>
          <w:szCs w:val="22"/>
        </w:rPr>
        <w:t>(e)</w:t>
      </w:r>
      <w:r w:rsidRPr="00FC318F">
        <w:rPr>
          <w:rFonts w:eastAsia="Calibri"/>
          <w:szCs w:val="22"/>
        </w:rPr>
        <w:tab/>
        <w:t>Assumptions:</w:t>
      </w:r>
    </w:p>
    <w:p w14:paraId="3A80F59D" w14:textId="77777777" w:rsidR="00A9596E" w:rsidRPr="00FC318F" w:rsidRDefault="00A9596E" w:rsidP="00A9596E">
      <w:pPr>
        <w:spacing w:before="120" w:after="120"/>
        <w:ind w:left="1984" w:hanging="567"/>
        <w:rPr>
          <w:rFonts w:eastAsia="Calibri"/>
          <w:szCs w:val="22"/>
        </w:rPr>
      </w:pPr>
      <w:r w:rsidRPr="00FC318F">
        <w:rPr>
          <w:rFonts w:eastAsia="Calibri"/>
          <w:szCs w:val="22"/>
        </w:rPr>
        <w:t>(i)</w:t>
      </w:r>
      <w:r w:rsidRPr="00FC318F">
        <w:rPr>
          <w:rFonts w:eastAsia="Calibri"/>
          <w:szCs w:val="22"/>
        </w:rPr>
        <w:tab/>
        <w:t>Member States shall provide assumptions, for the purpose of the cost-benefit analyses, on the prices of major input and output factors and the discount rate;</w:t>
      </w:r>
    </w:p>
    <w:p w14:paraId="005B5451" w14:textId="77777777" w:rsidR="00A9596E" w:rsidRPr="00FC318F" w:rsidRDefault="00A9596E" w:rsidP="00A9596E">
      <w:pPr>
        <w:spacing w:before="120" w:after="120"/>
        <w:ind w:left="1984" w:hanging="567"/>
        <w:rPr>
          <w:rFonts w:eastAsia="Calibri"/>
          <w:szCs w:val="22"/>
        </w:rPr>
      </w:pPr>
      <w:r w:rsidRPr="00FC318F">
        <w:rPr>
          <w:rFonts w:eastAsia="Calibri"/>
          <w:szCs w:val="22"/>
        </w:rPr>
        <w:t>(ii)</w:t>
      </w:r>
      <w:r w:rsidRPr="00FC318F">
        <w:rPr>
          <w:rFonts w:eastAsia="Calibri"/>
          <w:szCs w:val="22"/>
        </w:rPr>
        <w:tab/>
        <w:t>the discount rate used in the economic analysis to calculate net present value shall be chosen according to European or national guidelines;</w:t>
      </w:r>
    </w:p>
    <w:p w14:paraId="4ABE5774" w14:textId="77777777" w:rsidR="00A9596E" w:rsidRPr="00FC318F" w:rsidRDefault="00A9596E" w:rsidP="00A9596E">
      <w:pPr>
        <w:spacing w:before="120" w:after="120"/>
        <w:ind w:left="1984" w:hanging="567"/>
        <w:rPr>
          <w:rFonts w:eastAsia="Calibri"/>
          <w:szCs w:val="22"/>
        </w:rPr>
      </w:pPr>
      <w:r w:rsidRPr="00FC318F">
        <w:rPr>
          <w:rFonts w:eastAsia="Calibri"/>
          <w:szCs w:val="22"/>
        </w:rPr>
        <w:t>(iii)</w:t>
      </w:r>
      <w:r w:rsidRPr="00FC318F">
        <w:rPr>
          <w:rFonts w:eastAsia="Calibri"/>
          <w:szCs w:val="22"/>
        </w:rPr>
        <w:tab/>
        <w:t>Member States shall use national, European or international energy price development forecasts if appropriate in their national and/or regional/local context;</w:t>
      </w:r>
    </w:p>
    <w:p w14:paraId="032DE78B" w14:textId="77777777" w:rsidR="00A9596E" w:rsidRPr="00FC318F" w:rsidRDefault="00A9596E" w:rsidP="00A9596E">
      <w:pPr>
        <w:spacing w:before="120" w:after="120"/>
        <w:ind w:left="1984" w:hanging="567"/>
        <w:rPr>
          <w:rFonts w:eastAsia="Calibri"/>
          <w:szCs w:val="22"/>
        </w:rPr>
      </w:pPr>
      <w:r w:rsidRPr="00FC318F">
        <w:rPr>
          <w:rFonts w:eastAsia="Calibri"/>
          <w:szCs w:val="22"/>
        </w:rPr>
        <w:t>(iv)</w:t>
      </w:r>
      <w:r w:rsidRPr="00FC318F">
        <w:rPr>
          <w:rFonts w:eastAsia="Calibri"/>
          <w:szCs w:val="22"/>
        </w:rPr>
        <w:tab/>
        <w:t>the prices used in the economic analysis shall reflect socio economic costs and benefits. External costs, such as environmental and health effects, should be included to the extent possible, i.e. when a market price exists or when it is already included in European or national regulation.</w:t>
      </w:r>
    </w:p>
    <w:p w14:paraId="13187EAA" w14:textId="77777777" w:rsidR="00A9596E" w:rsidRPr="00FC318F" w:rsidRDefault="00A9596E" w:rsidP="00A9596E">
      <w:pPr>
        <w:spacing w:before="120" w:after="120"/>
        <w:ind w:left="1417" w:hanging="567"/>
        <w:rPr>
          <w:rFonts w:eastAsia="Calibri"/>
          <w:szCs w:val="22"/>
        </w:rPr>
      </w:pPr>
      <w:r w:rsidRPr="00FC318F">
        <w:rPr>
          <w:rFonts w:eastAsia="Calibri"/>
          <w:szCs w:val="22"/>
        </w:rPr>
        <w:t>(f)</w:t>
      </w:r>
      <w:r w:rsidRPr="00FC318F">
        <w:rPr>
          <w:rFonts w:eastAsia="Calibri"/>
          <w:szCs w:val="22"/>
        </w:rPr>
        <w:tab/>
        <w:t>Sensitivity analysis:</w:t>
      </w:r>
    </w:p>
    <w:p w14:paraId="2DBFF7F5" w14:textId="77777777" w:rsidR="00A9596E" w:rsidRPr="00FC318F" w:rsidRDefault="00A9596E" w:rsidP="00A9596E">
      <w:pPr>
        <w:spacing w:before="120" w:after="120"/>
        <w:ind w:left="1984" w:hanging="567"/>
        <w:rPr>
          <w:rFonts w:eastAsia="Calibri"/>
          <w:szCs w:val="22"/>
        </w:rPr>
      </w:pPr>
      <w:r w:rsidRPr="00FC318F">
        <w:rPr>
          <w:rFonts w:eastAsia="Calibri"/>
          <w:szCs w:val="22"/>
        </w:rPr>
        <w:t>(i)</w:t>
      </w:r>
      <w:r w:rsidRPr="00FC318F">
        <w:rPr>
          <w:rFonts w:eastAsia="Calibri"/>
          <w:szCs w:val="22"/>
        </w:rPr>
        <w:tab/>
        <w:t>a sensitivity analysis shall be included to assess the costs and benefits of a project or group of projects and be based on variable factors having a significant impact on the outcome of the calculations, such as different energy prices, levels of demand, discount rates and other.</w:t>
      </w:r>
    </w:p>
    <w:p w14:paraId="38984553" w14:textId="77777777" w:rsidR="00A9596E" w:rsidRPr="00FC318F" w:rsidRDefault="00A9596E" w:rsidP="00A9596E">
      <w:pPr>
        <w:keepNext/>
        <w:numPr>
          <w:ilvl w:val="1"/>
          <w:numId w:val="0"/>
        </w:numPr>
        <w:tabs>
          <w:tab w:val="left" w:pos="850"/>
        </w:tabs>
        <w:spacing w:before="120" w:after="120"/>
        <w:ind w:left="851" w:hanging="851"/>
        <w:outlineLvl w:val="1"/>
        <w:rPr>
          <w:rFonts w:eastAsia="Calibri"/>
          <w:b/>
          <w:szCs w:val="22"/>
        </w:rPr>
      </w:pPr>
      <w:r w:rsidRPr="00FC318F">
        <w:rPr>
          <w:rFonts w:eastAsia="Calibri"/>
          <w:b/>
          <w:i/>
          <w:iCs/>
          <w:szCs w:val="22"/>
        </w:rPr>
        <w:t>Part IV</w:t>
      </w:r>
    </w:p>
    <w:p w14:paraId="44A85A64" w14:textId="77777777" w:rsidR="00A9596E" w:rsidRPr="00FC318F" w:rsidRDefault="00A9596E" w:rsidP="00A9596E">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POTENTIAL NEW STRATEGIES AND POLICY MEASURES</w:t>
      </w:r>
    </w:p>
    <w:p w14:paraId="09A094FC" w14:textId="77777777" w:rsidR="00A9596E" w:rsidRPr="00FC318F" w:rsidRDefault="00A9596E" w:rsidP="00A9596E">
      <w:pPr>
        <w:spacing w:before="120" w:after="120"/>
        <w:ind w:left="850" w:hanging="850"/>
        <w:rPr>
          <w:rFonts w:eastAsia="Calibri"/>
          <w:szCs w:val="22"/>
        </w:rPr>
      </w:pPr>
      <w:r w:rsidRPr="00FC318F">
        <w:rPr>
          <w:rFonts w:eastAsia="Calibri"/>
          <w:szCs w:val="22"/>
        </w:rPr>
        <w:t>9.</w:t>
      </w:r>
      <w:r w:rsidRPr="00FC318F">
        <w:rPr>
          <w:rFonts w:eastAsia="Calibri"/>
          <w:szCs w:val="22"/>
        </w:rPr>
        <w:tab/>
        <w:t>overview of new legislative and non-legislative policy measures</w:t>
      </w:r>
      <w:r w:rsidRPr="00FC318F">
        <w:rPr>
          <w:rFonts w:eastAsia="Calibri"/>
          <w:szCs w:val="22"/>
          <w:vertAlign w:val="superscript"/>
        </w:rPr>
        <w:footnoteReference w:id="27"/>
      </w:r>
      <w:r w:rsidRPr="00FC318F">
        <w:rPr>
          <w:rFonts w:eastAsia="Calibri"/>
          <w:szCs w:val="22"/>
        </w:rPr>
        <w:t xml:space="preserve"> to realise the economic potential identified in accordance with points 7 and 8, along with their foreseen:</w:t>
      </w:r>
    </w:p>
    <w:p w14:paraId="7080352D" w14:textId="77777777" w:rsidR="00A9596E" w:rsidRPr="00FC318F" w:rsidRDefault="00A9596E" w:rsidP="00A9596E">
      <w:pPr>
        <w:spacing w:before="120" w:after="120"/>
        <w:ind w:left="1417" w:hanging="567"/>
        <w:rPr>
          <w:rFonts w:eastAsia="Calibri"/>
          <w:szCs w:val="22"/>
        </w:rPr>
      </w:pPr>
      <w:r w:rsidRPr="00FC318F">
        <w:rPr>
          <w:rFonts w:eastAsia="Calibri"/>
          <w:szCs w:val="22"/>
        </w:rPr>
        <w:t>(a)</w:t>
      </w:r>
      <w:r w:rsidRPr="00FC318F">
        <w:rPr>
          <w:rFonts w:eastAsia="Calibri"/>
          <w:szCs w:val="22"/>
        </w:rPr>
        <w:tab/>
        <w:t>greenhouse gas emission reductions;</w:t>
      </w:r>
    </w:p>
    <w:p w14:paraId="0184F0F1" w14:textId="77777777" w:rsidR="00A9596E" w:rsidRPr="00FC318F" w:rsidRDefault="00A9596E" w:rsidP="00A9596E">
      <w:pPr>
        <w:spacing w:before="120" w:after="120"/>
        <w:ind w:left="1417" w:hanging="567"/>
        <w:rPr>
          <w:rFonts w:eastAsia="Calibri"/>
          <w:szCs w:val="22"/>
        </w:rPr>
      </w:pPr>
      <w:r w:rsidRPr="00FC318F">
        <w:rPr>
          <w:rFonts w:eastAsia="Calibri"/>
          <w:szCs w:val="22"/>
        </w:rPr>
        <w:t>(b)</w:t>
      </w:r>
      <w:r w:rsidRPr="00FC318F">
        <w:rPr>
          <w:rFonts w:eastAsia="Calibri"/>
          <w:szCs w:val="22"/>
        </w:rPr>
        <w:tab/>
        <w:t>primary energy savings in GWh per year;</w:t>
      </w:r>
    </w:p>
    <w:p w14:paraId="641C0F1C" w14:textId="77777777" w:rsidR="00A9596E" w:rsidRPr="00FC318F" w:rsidRDefault="00A9596E" w:rsidP="00A9596E">
      <w:pPr>
        <w:spacing w:before="120" w:after="120"/>
        <w:ind w:left="1417" w:hanging="567"/>
        <w:rPr>
          <w:rFonts w:eastAsia="Calibri"/>
          <w:szCs w:val="22"/>
        </w:rPr>
      </w:pPr>
      <w:r w:rsidRPr="00FC318F">
        <w:rPr>
          <w:rFonts w:eastAsia="Calibri"/>
          <w:szCs w:val="22"/>
        </w:rPr>
        <w:t>(c)</w:t>
      </w:r>
      <w:r w:rsidRPr="00FC318F">
        <w:rPr>
          <w:rFonts w:eastAsia="Calibri"/>
          <w:szCs w:val="22"/>
        </w:rPr>
        <w:tab/>
        <w:t>impact on the share of high-efficiency cogeneration;</w:t>
      </w:r>
    </w:p>
    <w:p w14:paraId="237CA2E8" w14:textId="77777777" w:rsidR="00A9596E" w:rsidRPr="00FC318F" w:rsidRDefault="00A9596E" w:rsidP="00A9596E">
      <w:pPr>
        <w:spacing w:before="120" w:after="120"/>
        <w:ind w:left="1417" w:hanging="567"/>
        <w:rPr>
          <w:rFonts w:eastAsia="Calibri"/>
          <w:szCs w:val="22"/>
        </w:rPr>
      </w:pPr>
      <w:r w:rsidRPr="00FC318F">
        <w:rPr>
          <w:rFonts w:eastAsia="Calibri"/>
          <w:szCs w:val="22"/>
        </w:rPr>
        <w:t>(d)</w:t>
      </w:r>
      <w:r w:rsidRPr="00FC318F">
        <w:rPr>
          <w:rFonts w:eastAsia="Calibri"/>
          <w:szCs w:val="22"/>
        </w:rPr>
        <w:tab/>
        <w:t>impact on the share of renewables in the national energy mix and in the heating and cooling sector;</w:t>
      </w:r>
    </w:p>
    <w:p w14:paraId="7F825546" w14:textId="77777777" w:rsidR="00A9596E" w:rsidRPr="00FC318F" w:rsidRDefault="00A9596E" w:rsidP="00A9596E">
      <w:pPr>
        <w:spacing w:before="120" w:after="120"/>
        <w:ind w:left="1417" w:hanging="567"/>
        <w:rPr>
          <w:rFonts w:eastAsia="Calibri"/>
          <w:szCs w:val="22"/>
        </w:rPr>
      </w:pPr>
      <w:r w:rsidRPr="00FC318F">
        <w:rPr>
          <w:rFonts w:eastAsia="Calibri"/>
          <w:szCs w:val="22"/>
        </w:rPr>
        <w:t>(e)</w:t>
      </w:r>
      <w:r w:rsidRPr="00FC318F">
        <w:rPr>
          <w:rFonts w:eastAsia="Calibri"/>
          <w:szCs w:val="22"/>
        </w:rPr>
        <w:tab/>
        <w:t>links to national financial programming and cost savings for the public budget and market participants;</w:t>
      </w:r>
    </w:p>
    <w:p w14:paraId="460E6B12" w14:textId="77777777" w:rsidR="00A9596E" w:rsidRPr="00FC318F" w:rsidRDefault="00A9596E" w:rsidP="00A9596E">
      <w:pPr>
        <w:spacing w:before="120" w:after="120"/>
        <w:ind w:left="1417" w:hanging="567"/>
        <w:rPr>
          <w:rFonts w:eastAsia="Calibri"/>
          <w:szCs w:val="22"/>
        </w:rPr>
      </w:pPr>
      <w:r w:rsidRPr="00FC318F">
        <w:rPr>
          <w:rFonts w:eastAsia="Calibri"/>
          <w:szCs w:val="22"/>
        </w:rPr>
        <w:t>(f)</w:t>
      </w:r>
      <w:r w:rsidRPr="00FC318F">
        <w:rPr>
          <w:rFonts w:eastAsia="Calibri"/>
          <w:szCs w:val="22"/>
        </w:rPr>
        <w:tab/>
        <w:t>estimated public support measures, if any, with their annual budget and identification of the potential aid element.</w:t>
      </w:r>
    </w:p>
    <w:p w14:paraId="322E6922" w14:textId="77777777" w:rsidR="00A9596E" w:rsidRPr="00FC318F" w:rsidRDefault="00A9596E" w:rsidP="00A9596E">
      <w:r w:rsidRPr="00FC318F">
        <w:rPr>
          <w:rFonts w:eastAsia="Times New Roman"/>
          <w:noProof/>
          <w:szCs w:val="20"/>
        </w:rPr>
        <w:t>_____________</w:t>
      </w:r>
    </w:p>
    <w:p w14:paraId="3983FDCA" w14:textId="77777777" w:rsidR="00A9596E" w:rsidRPr="00FC318F" w:rsidRDefault="00A9596E" w:rsidP="00764413"/>
    <w:p w14:paraId="17AC1051" w14:textId="77777777" w:rsidR="00A9596E" w:rsidRPr="00FC318F" w:rsidRDefault="00A9596E" w:rsidP="00764413"/>
    <w:p w14:paraId="3EFAB669" w14:textId="77777777" w:rsidR="00A9596E" w:rsidRPr="00FC318F" w:rsidRDefault="00A9596E" w:rsidP="00764413"/>
    <w:p w14:paraId="3334C2D2" w14:textId="77777777" w:rsidR="00A9596E" w:rsidRPr="00FC318F" w:rsidRDefault="00A9596E" w:rsidP="00764413"/>
    <w:p w14:paraId="0A22C29E" w14:textId="77777777" w:rsidR="00A9596E" w:rsidRPr="00FC318F" w:rsidRDefault="00A9596E" w:rsidP="00764413"/>
    <w:p w14:paraId="7290D015" w14:textId="77777777" w:rsidR="00A9596E" w:rsidRPr="00FC318F" w:rsidRDefault="00A9596E" w:rsidP="00764413"/>
    <w:p w14:paraId="388BA7AC"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X</w:t>
      </w:r>
    </w:p>
    <w:p w14:paraId="60AC36A4" w14:textId="77777777" w:rsidR="00A9596E" w:rsidRPr="00FC318F" w:rsidRDefault="00A9596E" w:rsidP="00A9596E">
      <w:pPr>
        <w:keepNext/>
        <w:spacing w:before="360" w:after="120"/>
        <w:ind w:left="851" w:hanging="851"/>
        <w:outlineLvl w:val="0"/>
        <w:rPr>
          <w:rFonts w:eastAsia="Calibri"/>
          <w:b/>
          <w:smallCaps/>
          <w:szCs w:val="22"/>
        </w:rPr>
      </w:pPr>
      <w:r w:rsidRPr="00FC318F">
        <w:rPr>
          <w:rFonts w:eastAsia="Calibri"/>
          <w:b/>
          <w:i/>
          <w:iCs/>
          <w:smallCaps/>
          <w:szCs w:val="22"/>
        </w:rPr>
        <w:t>COST-BENEFIT ANALYSIS</w:t>
      </w:r>
    </w:p>
    <w:p w14:paraId="49B92485" w14:textId="77777777" w:rsidR="00A9596E" w:rsidRPr="00FC318F" w:rsidRDefault="00A9596E" w:rsidP="00A9596E">
      <w:pPr>
        <w:keepNext/>
        <w:numPr>
          <w:ilvl w:val="1"/>
          <w:numId w:val="0"/>
        </w:numPr>
        <w:tabs>
          <w:tab w:val="left" w:pos="850"/>
        </w:tabs>
        <w:spacing w:before="120" w:after="120"/>
        <w:ind w:left="851" w:hanging="851"/>
        <w:outlineLvl w:val="1"/>
        <w:rPr>
          <w:rFonts w:eastAsia="Calibri"/>
          <w:b/>
          <w:szCs w:val="22"/>
        </w:rPr>
      </w:pPr>
    </w:p>
    <w:p w14:paraId="5EBACE38" w14:textId="77777777" w:rsidR="00A9596E" w:rsidRPr="00FC318F" w:rsidRDefault="00A9596E" w:rsidP="00A9596E">
      <w:pPr>
        <w:keepNext/>
        <w:numPr>
          <w:ilvl w:val="2"/>
          <w:numId w:val="0"/>
        </w:numPr>
        <w:tabs>
          <w:tab w:val="left" w:pos="850"/>
        </w:tabs>
        <w:spacing w:before="120" w:after="120"/>
        <w:ind w:left="850" w:hanging="850"/>
        <w:outlineLvl w:val="2"/>
        <w:rPr>
          <w:rFonts w:eastAsia="Calibri"/>
          <w:i/>
          <w:szCs w:val="22"/>
        </w:rPr>
      </w:pPr>
      <w:r w:rsidRPr="00FC318F">
        <w:rPr>
          <w:rFonts w:eastAsia="Calibri"/>
          <w:i/>
          <w:szCs w:val="22"/>
        </w:rPr>
        <w:t>Principles for the purpose of Article 244 and (6)</w:t>
      </w:r>
    </w:p>
    <w:p w14:paraId="3F861442" w14:textId="77777777" w:rsidR="00A9596E" w:rsidRPr="00FC318F" w:rsidRDefault="00A9596E" w:rsidP="00A9596E">
      <w:pPr>
        <w:spacing w:before="120" w:after="120"/>
        <w:rPr>
          <w:rFonts w:eastAsia="Calibri"/>
          <w:szCs w:val="22"/>
        </w:rPr>
      </w:pPr>
      <w:r w:rsidRPr="00FC318F">
        <w:rPr>
          <w:rFonts w:eastAsia="Calibri"/>
          <w:szCs w:val="22"/>
        </w:rPr>
        <w:t>The cost-benefit analyses shall provide information for the purpose of the measures in Article 24(4) and (6):</w:t>
      </w:r>
    </w:p>
    <w:p w14:paraId="15C4009F" w14:textId="77777777" w:rsidR="00A9596E" w:rsidRPr="00FC318F" w:rsidRDefault="00A9596E" w:rsidP="00A9596E">
      <w:pPr>
        <w:spacing w:before="120" w:after="120"/>
        <w:rPr>
          <w:rFonts w:eastAsia="Calibri"/>
          <w:szCs w:val="22"/>
        </w:rPr>
      </w:pPr>
      <w:r w:rsidRPr="00FC318F">
        <w:rPr>
          <w:rFonts w:eastAsia="Calibri"/>
          <w:szCs w:val="22"/>
        </w:rPr>
        <w:t>If an electricity-only installation or an installation without heat recovery is planned, a comparison shall be made between the planned installations or the planned refurbishment and an equivalent installation producing the same amount of electricity or process heat, but recovering the waste heat and supplying heat through high-efficiency cogeneration and/or district heating and cooling networks.</w:t>
      </w:r>
    </w:p>
    <w:p w14:paraId="1B5882AB" w14:textId="77777777" w:rsidR="00A9596E" w:rsidRPr="00FC318F" w:rsidRDefault="00A9596E" w:rsidP="00A9596E">
      <w:pPr>
        <w:spacing w:before="120" w:after="120"/>
        <w:rPr>
          <w:rFonts w:eastAsia="Calibri"/>
          <w:szCs w:val="22"/>
        </w:rPr>
      </w:pPr>
      <w:r w:rsidRPr="00FC318F">
        <w:rPr>
          <w:rFonts w:eastAsia="Calibri"/>
          <w:szCs w:val="22"/>
        </w:rPr>
        <w:t>Within a given geographical boundary the assessment shall take into account the planned installation and any appropriate existing or potential heat  or cooling  demand points that could be supplied from it, taking into account rational possibilities (for example, technical feasibility and distance).</w:t>
      </w:r>
    </w:p>
    <w:p w14:paraId="2D99A8B9" w14:textId="77777777" w:rsidR="00A9596E" w:rsidRPr="00FC318F" w:rsidRDefault="00A9596E" w:rsidP="00A9596E">
      <w:pPr>
        <w:spacing w:before="120" w:after="120"/>
        <w:rPr>
          <w:rFonts w:eastAsia="Calibri"/>
          <w:szCs w:val="22"/>
        </w:rPr>
      </w:pPr>
      <w:r w:rsidRPr="00FC318F">
        <w:rPr>
          <w:rFonts w:eastAsia="Calibri"/>
          <w:szCs w:val="22"/>
        </w:rPr>
        <w:t>The system boundary shall be set to include the planned installation and the heat  and cooling  loads, such as building(s) and industrial process. Within this system boundary the total cost of providing heat and power shall be determined for both cases and compared.</w:t>
      </w:r>
    </w:p>
    <w:p w14:paraId="7AEA896F" w14:textId="77777777" w:rsidR="00A9596E" w:rsidRPr="00FC318F" w:rsidRDefault="00A9596E" w:rsidP="00A9596E">
      <w:pPr>
        <w:spacing w:before="120" w:after="120"/>
        <w:rPr>
          <w:rFonts w:eastAsia="Calibri"/>
          <w:szCs w:val="22"/>
        </w:rPr>
      </w:pPr>
      <w:r w:rsidRPr="00FC318F">
        <w:rPr>
          <w:rFonts w:eastAsia="Calibri"/>
          <w:szCs w:val="22"/>
        </w:rPr>
        <w:t>Heat  or cooling  loads shall include existing heat  or cooling  loads, such as an industrial installation or an existing district heating  or cooling  system, and also, in urban areas, the heat  or cooling  load and costs that would exist if a group of buildings or part of a city were provided with and/or connected into a new district heating  or cooling  network.</w:t>
      </w:r>
    </w:p>
    <w:p w14:paraId="12A76B6D" w14:textId="77777777" w:rsidR="00A9596E" w:rsidRPr="00FC318F" w:rsidRDefault="00A9596E" w:rsidP="00A9596E">
      <w:pPr>
        <w:spacing w:before="120" w:after="120"/>
        <w:rPr>
          <w:rFonts w:eastAsia="Calibri"/>
          <w:szCs w:val="22"/>
        </w:rPr>
      </w:pPr>
      <w:r w:rsidRPr="00FC318F">
        <w:rPr>
          <w:rFonts w:eastAsia="Calibri"/>
          <w:szCs w:val="22"/>
        </w:rPr>
        <w:t>The cost-benefit analysis shall be based on a description of the planned installation and the comparison installation(s), covering electrical and thermal capacity, as applicable, fuel type, planned usage and the number of planned operating hours annually, location and electricity and thermal demand.</w:t>
      </w:r>
    </w:p>
    <w:p w14:paraId="3BD0F111" w14:textId="77777777" w:rsidR="00A9596E" w:rsidRPr="00FC318F" w:rsidRDefault="00A9596E" w:rsidP="00A9596E">
      <w:pPr>
        <w:spacing w:before="120" w:after="120"/>
        <w:rPr>
          <w:rFonts w:eastAsia="Calibri"/>
          <w:szCs w:val="22"/>
        </w:rPr>
      </w:pPr>
    </w:p>
    <w:p w14:paraId="59BCE30E" w14:textId="77777777" w:rsidR="00A9596E" w:rsidRPr="00FC318F" w:rsidRDefault="00A9596E" w:rsidP="00A9596E">
      <w:pPr>
        <w:spacing w:before="120" w:after="120"/>
        <w:rPr>
          <w:rFonts w:eastAsia="Calibri"/>
          <w:szCs w:val="22"/>
        </w:rPr>
      </w:pPr>
      <w:r w:rsidRPr="00FC318F">
        <w:rPr>
          <w:rFonts w:eastAsia="Calibri"/>
          <w:szCs w:val="22"/>
        </w:rPr>
        <w:t>Assessment of waste heat utilization shall take into consideration current technologies. The assessment shall take into consideration the direct use of waste heat or its upgrading to higher temperature levels, or both. In case of waste heat recovery on-site, at least the use of heat exchangers, heat pumps, and heat to power technologies shall be assessed. In case of waste heat recovery off-site, at least industrial installations, agriculture sites and district heating networks shall be assessed as potential demand points.</w:t>
      </w:r>
    </w:p>
    <w:p w14:paraId="3E5F6DAC" w14:textId="77777777" w:rsidR="00A9596E" w:rsidRPr="00FC318F" w:rsidRDefault="00A9596E" w:rsidP="00A9596E">
      <w:pPr>
        <w:spacing w:before="120" w:after="120"/>
        <w:rPr>
          <w:rFonts w:eastAsia="Calibri"/>
          <w:szCs w:val="22"/>
        </w:rPr>
      </w:pPr>
    </w:p>
    <w:p w14:paraId="6DFF344D" w14:textId="77777777" w:rsidR="00A9596E" w:rsidRPr="00FC318F" w:rsidRDefault="00A9596E" w:rsidP="00A9596E">
      <w:pPr>
        <w:spacing w:before="120" w:after="120"/>
        <w:rPr>
          <w:rFonts w:eastAsia="Calibri"/>
          <w:szCs w:val="22"/>
        </w:rPr>
      </w:pPr>
      <w:r w:rsidRPr="00FC318F">
        <w:rPr>
          <w:rFonts w:eastAsia="Calibri"/>
          <w:szCs w:val="22"/>
        </w:rPr>
        <w:t>For the purpose of the comparison, the thermal energy demand and the types of heating and cooling used by the nearby heat  or cooling  demand points shall be taken into account. The comparison shall cover infrastructure related costs for the planned and comparison installation.</w:t>
      </w:r>
    </w:p>
    <w:p w14:paraId="72865F7C" w14:textId="77777777" w:rsidR="00A9596E" w:rsidRPr="00FC318F" w:rsidRDefault="00A9596E" w:rsidP="00A9596E">
      <w:pPr>
        <w:spacing w:before="120" w:after="120"/>
        <w:rPr>
          <w:rFonts w:eastAsia="Calibri"/>
          <w:szCs w:val="22"/>
        </w:rPr>
      </w:pPr>
      <w:r w:rsidRPr="00FC318F">
        <w:rPr>
          <w:rFonts w:eastAsia="Calibri"/>
          <w:szCs w:val="22"/>
        </w:rPr>
        <w:t>Cost-benefit analyses for the purposes of Article 24(4) shall include an economic analysis covering a financial analysis reflecting actual cash flow transactions from investing in and operating individual installations.</w:t>
      </w:r>
    </w:p>
    <w:p w14:paraId="280A1F72" w14:textId="77777777" w:rsidR="00A9596E" w:rsidRPr="00FC318F" w:rsidRDefault="00A9596E" w:rsidP="00A9596E">
      <w:pPr>
        <w:spacing w:before="120" w:after="120"/>
        <w:rPr>
          <w:rFonts w:eastAsia="Calibri"/>
          <w:szCs w:val="22"/>
        </w:rPr>
      </w:pPr>
      <w:r w:rsidRPr="00FC318F">
        <w:rPr>
          <w:rFonts w:eastAsia="Calibri"/>
          <w:szCs w:val="22"/>
        </w:rPr>
        <w:t>Projects with positive cost-benefit outcome are those where the sum of discounted benefits in the economic and financial analysis exceeds the sum of discounted costs (cost-benefit surplus).</w:t>
      </w:r>
    </w:p>
    <w:p w14:paraId="27651495" w14:textId="77777777" w:rsidR="00A9596E" w:rsidRPr="00FC318F" w:rsidRDefault="00A9596E" w:rsidP="00A9596E">
      <w:pPr>
        <w:spacing w:before="120" w:after="120"/>
        <w:rPr>
          <w:rFonts w:eastAsia="Calibri"/>
          <w:szCs w:val="22"/>
        </w:rPr>
      </w:pPr>
      <w:r w:rsidRPr="00FC318F">
        <w:rPr>
          <w:rFonts w:eastAsia="Calibri"/>
          <w:szCs w:val="22"/>
        </w:rPr>
        <w:t>Member States shall set guiding principles for the methodology, assumptions and time horizon for the economic analysis.</w:t>
      </w:r>
    </w:p>
    <w:p w14:paraId="6BD36C7F" w14:textId="77777777" w:rsidR="00A9596E" w:rsidRPr="00FC318F" w:rsidRDefault="00A9596E" w:rsidP="00A9596E">
      <w:pPr>
        <w:spacing w:before="120" w:after="120"/>
        <w:rPr>
          <w:rFonts w:eastAsia="Calibri"/>
          <w:szCs w:val="22"/>
        </w:rPr>
      </w:pPr>
      <w:r w:rsidRPr="00FC318F">
        <w:rPr>
          <w:rFonts w:eastAsia="Calibri"/>
          <w:szCs w:val="22"/>
        </w:rPr>
        <w:lastRenderedPageBreak/>
        <w:t>Member States may require that the companies responsible for the operation of thermal electric generation installations, industrial companies, district heating and cooling networks, or other parties influenced by the defined system boundary and geographical boundary, contribute data for use in assessing the costs and benefits of an individual installation.</w:t>
      </w:r>
    </w:p>
    <w:p w14:paraId="28F63235" w14:textId="77777777" w:rsidR="00A9596E" w:rsidRPr="00FC318F" w:rsidRDefault="00A9596E" w:rsidP="00A9596E">
      <w:pPr>
        <w:spacing w:before="120" w:after="120"/>
        <w:jc w:val="center"/>
        <w:rPr>
          <w:rFonts w:eastAsia="Calibri"/>
          <w:szCs w:val="22"/>
        </w:rPr>
      </w:pPr>
      <w:r w:rsidRPr="00FC318F">
        <w:rPr>
          <w:rFonts w:eastAsia="Times New Roman"/>
          <w:noProof/>
          <w:szCs w:val="20"/>
        </w:rPr>
        <w:t>_____________</w:t>
      </w:r>
    </w:p>
    <w:p w14:paraId="07F0EEA7" w14:textId="77777777" w:rsidR="00A9596E" w:rsidRPr="00FC318F" w:rsidRDefault="00A9596E" w:rsidP="00A9596E">
      <w:pPr>
        <w:adjustRightInd w:val="0"/>
        <w:jc w:val="left"/>
        <w:rPr>
          <w:rFonts w:eastAsia="Calibri"/>
          <w:szCs w:val="22"/>
          <w:lang w:val="en-US"/>
        </w:rPr>
        <w:sectPr w:rsidR="00A9596E" w:rsidRPr="00FC318F" w:rsidSect="00A44C37">
          <w:footerReference w:type="default" r:id="rId9"/>
          <w:pgSz w:w="11906" w:h="16838"/>
          <w:pgMar w:top="1134" w:right="1418" w:bottom="1134" w:left="1418" w:header="709" w:footer="709" w:gutter="0"/>
          <w:cols w:space="709"/>
          <w:docGrid w:linePitch="326"/>
        </w:sectPr>
      </w:pPr>
    </w:p>
    <w:p w14:paraId="41003683"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XI</w:t>
      </w:r>
    </w:p>
    <w:p w14:paraId="4038221F" w14:textId="77777777" w:rsidR="00A9596E" w:rsidRPr="00FC318F" w:rsidRDefault="00A9596E" w:rsidP="00A9596E">
      <w:pPr>
        <w:keepNext/>
        <w:spacing w:before="360" w:after="120"/>
        <w:ind w:left="851" w:hanging="851"/>
        <w:outlineLvl w:val="0"/>
        <w:rPr>
          <w:rFonts w:eastAsia="Calibri"/>
          <w:b/>
          <w:smallCaps/>
          <w:szCs w:val="22"/>
        </w:rPr>
      </w:pPr>
      <w:r w:rsidRPr="00FC318F">
        <w:rPr>
          <w:rFonts w:eastAsia="Calibri"/>
          <w:b/>
          <w:i/>
          <w:iCs/>
          <w:smallCaps/>
          <w:szCs w:val="22"/>
        </w:rPr>
        <w:t>Guarantee of origin for electricity produced from high-efficiency cogeneration</w:t>
      </w:r>
    </w:p>
    <w:p w14:paraId="4481D3A2" w14:textId="77777777" w:rsidR="00A9596E" w:rsidRPr="00FC318F" w:rsidRDefault="00A9596E" w:rsidP="00A9596E">
      <w:pPr>
        <w:spacing w:before="120" w:after="120"/>
        <w:ind w:left="850" w:hanging="850"/>
        <w:rPr>
          <w:rFonts w:eastAsia="Calibri"/>
          <w:szCs w:val="22"/>
        </w:rPr>
      </w:pPr>
      <w:r w:rsidRPr="00FC318F">
        <w:rPr>
          <w:rFonts w:eastAsia="Calibri"/>
          <w:szCs w:val="22"/>
        </w:rPr>
        <w:t>(a)</w:t>
      </w:r>
      <w:r w:rsidRPr="00FC318F">
        <w:rPr>
          <w:rFonts w:eastAsia="Calibri"/>
          <w:szCs w:val="22"/>
        </w:rPr>
        <w:tab/>
        <w:t>Member States shall take measures to ensure that:</w:t>
      </w:r>
    </w:p>
    <w:p w14:paraId="43A0B58F" w14:textId="77777777" w:rsidR="00A9596E" w:rsidRPr="00FC318F" w:rsidRDefault="00A9596E" w:rsidP="00A9596E">
      <w:pPr>
        <w:spacing w:before="120" w:after="120"/>
        <w:ind w:left="1417" w:hanging="567"/>
        <w:rPr>
          <w:rFonts w:eastAsia="Calibri"/>
          <w:szCs w:val="22"/>
        </w:rPr>
      </w:pPr>
      <w:r w:rsidRPr="00FC318F">
        <w:rPr>
          <w:rFonts w:eastAsia="Calibri"/>
          <w:szCs w:val="22"/>
        </w:rPr>
        <w:t>(i)</w:t>
      </w:r>
      <w:r w:rsidRPr="00FC318F">
        <w:rPr>
          <w:rFonts w:eastAsia="Calibri"/>
          <w:szCs w:val="22"/>
        </w:rPr>
        <w:tab/>
        <w:t>the guarantee of origin of the electricity produced from high-efficiency cogeneration:</w:t>
      </w:r>
    </w:p>
    <w:p w14:paraId="07620246" w14:textId="77777777" w:rsidR="00A9596E" w:rsidRPr="00FC318F" w:rsidRDefault="00A9596E" w:rsidP="00A9596E">
      <w:pPr>
        <w:numPr>
          <w:ilvl w:val="0"/>
          <w:numId w:val="16"/>
        </w:numPr>
        <w:spacing w:before="120" w:after="120"/>
        <w:ind w:left="1985"/>
        <w:rPr>
          <w:rFonts w:eastAsia="Calibri"/>
          <w:szCs w:val="22"/>
        </w:rPr>
      </w:pPr>
      <w:r w:rsidRPr="00FC318F">
        <w:rPr>
          <w:rFonts w:eastAsia="Calibri"/>
          <w:szCs w:val="22"/>
        </w:rPr>
        <w:t>enable producers to demonstrate that the electricity they sell is produced from high-efficiency cogeneration and is issued to this effect in response to a request from the producer;</w:t>
      </w:r>
    </w:p>
    <w:p w14:paraId="55FDEA4E" w14:textId="77777777" w:rsidR="00A9596E" w:rsidRPr="00FC318F" w:rsidRDefault="00A9596E" w:rsidP="00A9596E">
      <w:pPr>
        <w:tabs>
          <w:tab w:val="num" w:pos="1984"/>
        </w:tabs>
        <w:spacing w:before="120" w:after="120"/>
        <w:ind w:left="1985" w:hanging="567"/>
        <w:rPr>
          <w:rFonts w:eastAsia="Calibri"/>
          <w:szCs w:val="22"/>
        </w:rPr>
      </w:pPr>
      <w:r w:rsidRPr="00FC318F">
        <w:rPr>
          <w:rFonts w:eastAsia="Calibri"/>
          <w:szCs w:val="22"/>
        </w:rPr>
        <w:t>is accurate, reliable and fraud-resistant;</w:t>
      </w:r>
    </w:p>
    <w:p w14:paraId="091298FE" w14:textId="77777777" w:rsidR="00A9596E" w:rsidRPr="00FC318F" w:rsidRDefault="00A9596E" w:rsidP="00A9596E">
      <w:pPr>
        <w:tabs>
          <w:tab w:val="num" w:pos="1984"/>
        </w:tabs>
        <w:spacing w:before="120" w:after="120"/>
        <w:ind w:left="1985" w:hanging="567"/>
        <w:rPr>
          <w:rFonts w:eastAsia="Calibri"/>
          <w:szCs w:val="22"/>
        </w:rPr>
      </w:pPr>
      <w:r w:rsidRPr="00FC318F">
        <w:rPr>
          <w:rFonts w:eastAsia="Calibri"/>
          <w:szCs w:val="22"/>
        </w:rPr>
        <w:t>is issued, transferred and cancelled electronically;</w:t>
      </w:r>
    </w:p>
    <w:p w14:paraId="2983F5E8" w14:textId="77777777" w:rsidR="00A9596E" w:rsidRPr="00FC318F" w:rsidRDefault="00A9596E" w:rsidP="00A9596E">
      <w:pPr>
        <w:spacing w:before="120" w:after="120"/>
        <w:ind w:left="1417" w:hanging="567"/>
        <w:rPr>
          <w:rFonts w:eastAsia="Calibri"/>
          <w:szCs w:val="22"/>
        </w:rPr>
      </w:pPr>
      <w:r w:rsidRPr="00FC318F">
        <w:rPr>
          <w:rFonts w:eastAsia="Calibri"/>
          <w:szCs w:val="22"/>
        </w:rPr>
        <w:t>(ii)</w:t>
      </w:r>
      <w:r w:rsidRPr="00FC318F">
        <w:rPr>
          <w:rFonts w:eastAsia="Calibri"/>
          <w:szCs w:val="22"/>
        </w:rPr>
        <w:tab/>
        <w:t>the same unit of energy from high-efficiency cogeneration is taken into account only once.</w:t>
      </w:r>
    </w:p>
    <w:p w14:paraId="467D9082" w14:textId="77777777" w:rsidR="00A9596E" w:rsidRPr="00FC318F" w:rsidRDefault="00A9596E" w:rsidP="00A9596E">
      <w:pPr>
        <w:spacing w:before="120" w:after="120"/>
        <w:ind w:left="850" w:hanging="850"/>
        <w:rPr>
          <w:rFonts w:eastAsia="Calibri"/>
          <w:szCs w:val="22"/>
        </w:rPr>
      </w:pPr>
      <w:r w:rsidRPr="00FC318F">
        <w:rPr>
          <w:rFonts w:eastAsia="Calibri"/>
          <w:szCs w:val="22"/>
        </w:rPr>
        <w:t>(b)</w:t>
      </w:r>
      <w:r w:rsidRPr="00FC318F">
        <w:rPr>
          <w:rFonts w:eastAsia="Calibri"/>
          <w:szCs w:val="22"/>
        </w:rPr>
        <w:tab/>
        <w:t>The guarantee of origin referred to in Article 24(10) shall contain at least the following information:</w:t>
      </w:r>
    </w:p>
    <w:p w14:paraId="5A1DB327" w14:textId="77777777" w:rsidR="00A9596E" w:rsidRPr="00FC318F" w:rsidRDefault="00A9596E" w:rsidP="00A9596E">
      <w:pPr>
        <w:spacing w:before="120" w:after="120"/>
        <w:ind w:left="1417" w:hanging="567"/>
        <w:rPr>
          <w:rFonts w:eastAsia="Calibri"/>
          <w:szCs w:val="22"/>
        </w:rPr>
      </w:pPr>
      <w:r w:rsidRPr="00FC318F">
        <w:rPr>
          <w:rFonts w:eastAsia="Calibri"/>
          <w:szCs w:val="22"/>
        </w:rPr>
        <w:t>(i)</w:t>
      </w:r>
      <w:r w:rsidRPr="00FC318F">
        <w:rPr>
          <w:rFonts w:eastAsia="Calibri"/>
          <w:szCs w:val="22"/>
        </w:rPr>
        <w:tab/>
        <w:t>the identity, location, type and capacity (thermal and electrical) of the installation where the energy was produced;</w:t>
      </w:r>
    </w:p>
    <w:p w14:paraId="406EB689" w14:textId="77777777" w:rsidR="00A9596E" w:rsidRPr="00FC318F" w:rsidRDefault="00A9596E" w:rsidP="00A9596E">
      <w:pPr>
        <w:spacing w:before="120" w:after="120"/>
        <w:ind w:left="1417" w:hanging="567"/>
        <w:rPr>
          <w:rFonts w:eastAsia="Calibri"/>
          <w:szCs w:val="22"/>
        </w:rPr>
      </w:pPr>
      <w:r w:rsidRPr="00FC318F">
        <w:rPr>
          <w:rFonts w:eastAsia="Calibri"/>
          <w:szCs w:val="22"/>
        </w:rPr>
        <w:t>(ii)</w:t>
      </w:r>
      <w:r w:rsidRPr="00FC318F">
        <w:rPr>
          <w:rFonts w:eastAsia="Calibri"/>
          <w:szCs w:val="22"/>
        </w:rPr>
        <w:tab/>
        <w:t>the dates and places of production;</w:t>
      </w:r>
    </w:p>
    <w:p w14:paraId="725D77AA" w14:textId="77777777" w:rsidR="00A9596E" w:rsidRPr="00FC318F" w:rsidRDefault="00A9596E" w:rsidP="00A9596E">
      <w:pPr>
        <w:spacing w:before="120" w:after="120"/>
        <w:ind w:left="1417" w:hanging="567"/>
        <w:rPr>
          <w:rFonts w:eastAsia="Calibri"/>
          <w:szCs w:val="22"/>
        </w:rPr>
      </w:pPr>
      <w:r w:rsidRPr="00FC318F">
        <w:rPr>
          <w:rFonts w:eastAsia="Calibri"/>
          <w:szCs w:val="22"/>
        </w:rPr>
        <w:t>(iii)</w:t>
      </w:r>
      <w:r w:rsidRPr="00FC318F">
        <w:rPr>
          <w:rFonts w:eastAsia="Calibri"/>
          <w:szCs w:val="22"/>
        </w:rPr>
        <w:tab/>
        <w:t>the lower calorific value of the fuel source from which the electricity was produced;</w:t>
      </w:r>
    </w:p>
    <w:p w14:paraId="06C4A30E" w14:textId="77777777" w:rsidR="00A9596E" w:rsidRPr="00FC318F" w:rsidRDefault="00A9596E" w:rsidP="00A9596E">
      <w:pPr>
        <w:spacing w:before="120" w:after="120"/>
        <w:ind w:left="1417" w:hanging="567"/>
        <w:rPr>
          <w:rFonts w:eastAsia="Calibri"/>
          <w:szCs w:val="22"/>
        </w:rPr>
      </w:pPr>
      <w:r w:rsidRPr="00FC318F">
        <w:rPr>
          <w:rFonts w:eastAsia="Calibri"/>
          <w:szCs w:val="22"/>
        </w:rPr>
        <w:t>(iv)</w:t>
      </w:r>
      <w:r w:rsidRPr="00FC318F">
        <w:rPr>
          <w:rFonts w:eastAsia="Calibri"/>
          <w:szCs w:val="22"/>
        </w:rPr>
        <w:tab/>
        <w:t>the quantity and the use of the heat generated together with the electricity;</w:t>
      </w:r>
    </w:p>
    <w:p w14:paraId="40B011F3" w14:textId="77777777" w:rsidR="00A9596E" w:rsidRPr="00FC318F" w:rsidRDefault="00A9596E" w:rsidP="00A9596E">
      <w:pPr>
        <w:spacing w:before="120" w:after="120"/>
        <w:ind w:left="1417" w:hanging="567"/>
        <w:rPr>
          <w:rFonts w:eastAsia="Calibri"/>
          <w:szCs w:val="22"/>
        </w:rPr>
      </w:pPr>
      <w:r w:rsidRPr="00FC318F">
        <w:rPr>
          <w:rFonts w:eastAsia="Calibri"/>
          <w:szCs w:val="22"/>
        </w:rPr>
        <w:t>(v)</w:t>
      </w:r>
      <w:r w:rsidRPr="00FC318F">
        <w:rPr>
          <w:rFonts w:eastAsia="Calibri"/>
          <w:szCs w:val="22"/>
        </w:rPr>
        <w:tab/>
        <w:t>the quantity of electricity from high-efficiency cogeneration in accordance with Annex III that the guarantee represents;</w:t>
      </w:r>
    </w:p>
    <w:p w14:paraId="3DAD6427" w14:textId="77777777" w:rsidR="00A9596E" w:rsidRPr="00FC318F" w:rsidRDefault="00A9596E" w:rsidP="00A9596E">
      <w:pPr>
        <w:spacing w:before="120" w:after="120"/>
        <w:ind w:left="1417" w:hanging="567"/>
        <w:rPr>
          <w:rFonts w:eastAsia="Calibri"/>
          <w:szCs w:val="22"/>
        </w:rPr>
      </w:pPr>
      <w:r w:rsidRPr="00FC318F">
        <w:rPr>
          <w:rFonts w:eastAsia="Calibri"/>
          <w:szCs w:val="22"/>
        </w:rPr>
        <w:t>(vi)</w:t>
      </w:r>
      <w:r w:rsidRPr="00FC318F">
        <w:rPr>
          <w:rFonts w:eastAsia="Calibri"/>
          <w:szCs w:val="22"/>
        </w:rPr>
        <w:tab/>
        <w:t>the primary energy savings calculated in accordance with Annex III based on the harmonised efficiency reference values indicated in point (f) of Annex III;</w:t>
      </w:r>
    </w:p>
    <w:p w14:paraId="3FE813F2" w14:textId="77777777" w:rsidR="00A9596E" w:rsidRPr="00FC318F" w:rsidRDefault="00A9596E" w:rsidP="00A9596E">
      <w:pPr>
        <w:spacing w:before="120" w:after="120"/>
        <w:ind w:left="1417" w:hanging="567"/>
        <w:rPr>
          <w:rFonts w:eastAsia="Calibri"/>
          <w:szCs w:val="22"/>
        </w:rPr>
      </w:pPr>
      <w:r w:rsidRPr="00FC318F">
        <w:rPr>
          <w:rFonts w:eastAsia="Calibri"/>
          <w:szCs w:val="22"/>
        </w:rPr>
        <w:t>(vii)</w:t>
      </w:r>
      <w:r w:rsidRPr="00FC318F">
        <w:rPr>
          <w:rFonts w:eastAsia="Calibri"/>
          <w:szCs w:val="22"/>
        </w:rPr>
        <w:tab/>
        <w:t>the nominal electric and thermal efficiency of the plant;</w:t>
      </w:r>
    </w:p>
    <w:p w14:paraId="4551F458" w14:textId="77777777" w:rsidR="00A9596E" w:rsidRPr="00FC318F" w:rsidRDefault="00A9596E" w:rsidP="00A9596E">
      <w:pPr>
        <w:spacing w:before="120" w:after="120"/>
        <w:ind w:left="1417" w:hanging="567"/>
        <w:rPr>
          <w:rFonts w:eastAsia="Calibri"/>
          <w:szCs w:val="22"/>
        </w:rPr>
      </w:pPr>
      <w:r w:rsidRPr="00FC318F">
        <w:rPr>
          <w:rFonts w:eastAsia="Calibri"/>
          <w:szCs w:val="22"/>
        </w:rPr>
        <w:t>(viii)</w:t>
      </w:r>
      <w:r w:rsidRPr="00FC318F">
        <w:rPr>
          <w:rFonts w:eastAsia="Calibri"/>
          <w:szCs w:val="22"/>
        </w:rPr>
        <w:tab/>
        <w:t>whether and to what extent the installation has benefited from investment support;</w:t>
      </w:r>
    </w:p>
    <w:p w14:paraId="7417AE1B" w14:textId="77777777" w:rsidR="00A9596E" w:rsidRPr="00FC318F" w:rsidRDefault="00A9596E" w:rsidP="00A9596E">
      <w:pPr>
        <w:spacing w:before="120" w:after="120"/>
        <w:ind w:left="1417" w:hanging="567"/>
        <w:rPr>
          <w:rFonts w:eastAsia="Calibri"/>
          <w:szCs w:val="22"/>
        </w:rPr>
      </w:pPr>
      <w:r w:rsidRPr="00FC318F">
        <w:rPr>
          <w:rFonts w:eastAsia="Calibri"/>
          <w:szCs w:val="22"/>
        </w:rPr>
        <w:t>(ix)</w:t>
      </w:r>
      <w:r w:rsidRPr="00FC318F">
        <w:rPr>
          <w:rFonts w:eastAsia="Calibri"/>
          <w:szCs w:val="22"/>
        </w:rPr>
        <w:tab/>
        <w:t>whether and to what extent the unit of energy has benefited in any other way from a national support scheme, and the type of support scheme;</w:t>
      </w:r>
    </w:p>
    <w:p w14:paraId="4B7F2F5A" w14:textId="77777777" w:rsidR="00A9596E" w:rsidRPr="00FC318F" w:rsidRDefault="00A9596E" w:rsidP="00A9596E">
      <w:pPr>
        <w:spacing w:before="120" w:after="120"/>
        <w:ind w:left="1417" w:hanging="567"/>
        <w:rPr>
          <w:rFonts w:eastAsia="Calibri"/>
          <w:szCs w:val="22"/>
        </w:rPr>
      </w:pPr>
      <w:r w:rsidRPr="00FC318F">
        <w:rPr>
          <w:rFonts w:eastAsia="Calibri"/>
          <w:szCs w:val="22"/>
        </w:rPr>
        <w:t>(x)</w:t>
      </w:r>
      <w:r w:rsidRPr="00FC318F">
        <w:rPr>
          <w:rFonts w:eastAsia="Calibri"/>
          <w:szCs w:val="22"/>
        </w:rPr>
        <w:tab/>
        <w:t>the date on which the installation became operational; and</w:t>
      </w:r>
    </w:p>
    <w:p w14:paraId="69487F1D" w14:textId="77777777" w:rsidR="00A9596E" w:rsidRPr="00FC318F" w:rsidRDefault="00A9596E" w:rsidP="00A9596E">
      <w:pPr>
        <w:spacing w:before="120" w:after="120"/>
        <w:ind w:left="1417" w:hanging="567"/>
        <w:rPr>
          <w:rFonts w:eastAsia="Calibri"/>
          <w:szCs w:val="22"/>
        </w:rPr>
      </w:pPr>
      <w:r w:rsidRPr="00FC318F">
        <w:rPr>
          <w:rFonts w:eastAsia="Calibri"/>
          <w:szCs w:val="22"/>
        </w:rPr>
        <w:t>(xi)</w:t>
      </w:r>
      <w:r w:rsidRPr="00FC318F">
        <w:rPr>
          <w:rFonts w:eastAsia="Calibri"/>
          <w:szCs w:val="22"/>
        </w:rPr>
        <w:tab/>
        <w:t>the date and country of issue and a unique identification number.</w:t>
      </w:r>
    </w:p>
    <w:p w14:paraId="1D415933" w14:textId="77777777" w:rsidR="00A9596E" w:rsidRPr="00FC318F" w:rsidRDefault="00A9596E" w:rsidP="00A9596E">
      <w:pPr>
        <w:spacing w:before="120" w:after="120"/>
        <w:ind w:left="850"/>
        <w:rPr>
          <w:rFonts w:eastAsia="Calibri"/>
          <w:szCs w:val="22"/>
        </w:rPr>
      </w:pPr>
      <w:r w:rsidRPr="00FC318F">
        <w:rPr>
          <w:rFonts w:eastAsia="Calibri"/>
          <w:szCs w:val="22"/>
        </w:rPr>
        <w:t>The guarantee of origin shall be of the standard size of 1 MWh. It shall relate to the net electricity output measured at the station boundary and exported to the grid.</w:t>
      </w:r>
    </w:p>
    <w:p w14:paraId="6F07AEF3" w14:textId="77777777" w:rsidR="00A9596E" w:rsidRPr="00FC318F" w:rsidRDefault="00A9596E" w:rsidP="00A9596E">
      <w:pPr>
        <w:spacing w:before="120" w:after="120"/>
        <w:jc w:val="center"/>
        <w:rPr>
          <w:rFonts w:eastAsia="Calibri"/>
          <w:szCs w:val="22"/>
        </w:rPr>
      </w:pPr>
      <w:r w:rsidRPr="00FC318F">
        <w:rPr>
          <w:rFonts w:eastAsia="Times New Roman"/>
          <w:noProof/>
          <w:szCs w:val="20"/>
        </w:rPr>
        <w:t>_____________</w:t>
      </w:r>
    </w:p>
    <w:p w14:paraId="14CF8DAD" w14:textId="77777777" w:rsidR="00A9596E" w:rsidRPr="00FC318F" w:rsidRDefault="00A9596E" w:rsidP="00A9596E">
      <w:pPr>
        <w:adjustRightInd w:val="0"/>
        <w:jc w:val="left"/>
        <w:rPr>
          <w:rFonts w:eastAsia="Calibri"/>
          <w:szCs w:val="22"/>
          <w:lang w:val="en-US"/>
        </w:rPr>
        <w:sectPr w:rsidR="00A9596E" w:rsidRPr="00FC318F" w:rsidSect="00A44C37">
          <w:pgSz w:w="11906" w:h="16838"/>
          <w:pgMar w:top="1134" w:right="1418" w:bottom="1134" w:left="1418" w:header="709" w:footer="709" w:gutter="0"/>
          <w:cols w:space="709"/>
          <w:docGrid w:linePitch="326"/>
        </w:sectPr>
      </w:pPr>
    </w:p>
    <w:p w14:paraId="7A0F89E3"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XII</w:t>
      </w:r>
    </w:p>
    <w:p w14:paraId="4129D342" w14:textId="77777777" w:rsidR="00A9596E" w:rsidRPr="00FC318F" w:rsidRDefault="00A9596E" w:rsidP="00A9596E">
      <w:pPr>
        <w:keepNext/>
        <w:spacing w:before="360" w:after="120"/>
        <w:ind w:left="851" w:hanging="851"/>
        <w:outlineLvl w:val="0"/>
        <w:rPr>
          <w:rFonts w:eastAsia="Calibri"/>
          <w:b/>
          <w:smallCaps/>
          <w:szCs w:val="22"/>
        </w:rPr>
      </w:pPr>
      <w:r w:rsidRPr="00FC318F">
        <w:rPr>
          <w:rFonts w:eastAsia="Calibri"/>
          <w:b/>
          <w:i/>
          <w:iCs/>
          <w:smallCaps/>
          <w:szCs w:val="22"/>
        </w:rPr>
        <w:t>Energy efficiency criteria for energy network regulation and for electricity network tariffs</w:t>
      </w:r>
    </w:p>
    <w:p w14:paraId="7C9A6650" w14:textId="77777777" w:rsidR="00A9596E" w:rsidRPr="00FC318F" w:rsidRDefault="00A9596E" w:rsidP="00A9596E">
      <w:pPr>
        <w:spacing w:before="120" w:after="120"/>
        <w:ind w:left="850" w:hanging="850"/>
        <w:rPr>
          <w:rFonts w:eastAsia="Calibri"/>
          <w:szCs w:val="22"/>
        </w:rPr>
      </w:pPr>
      <w:r w:rsidRPr="00FC318F">
        <w:rPr>
          <w:rFonts w:eastAsia="Calibri"/>
          <w:szCs w:val="22"/>
        </w:rPr>
        <w:t>1.</w:t>
      </w:r>
      <w:r w:rsidRPr="00FC318F">
        <w:rPr>
          <w:rFonts w:eastAsia="Calibri"/>
          <w:szCs w:val="22"/>
        </w:rPr>
        <w:tab/>
        <w:t>Network tariffs shall be cost-reflective of cost-savings in networks achieved from demand-side and demand- response measures and distributed generation, including savings from lowering the cost of delivery or of network investment and a more optimal operation of the network.</w:t>
      </w:r>
    </w:p>
    <w:p w14:paraId="4A53F503" w14:textId="77777777" w:rsidR="00A9596E" w:rsidRPr="00FC318F" w:rsidRDefault="00A9596E" w:rsidP="00A9596E">
      <w:pPr>
        <w:spacing w:before="120" w:after="120"/>
        <w:ind w:left="850" w:hanging="850"/>
        <w:rPr>
          <w:rFonts w:eastAsia="Calibri"/>
          <w:szCs w:val="22"/>
        </w:rPr>
      </w:pPr>
      <w:r w:rsidRPr="00FC318F">
        <w:rPr>
          <w:rFonts w:eastAsia="Calibri"/>
          <w:szCs w:val="22"/>
        </w:rPr>
        <w:t>2.</w:t>
      </w:r>
      <w:r w:rsidRPr="00FC318F">
        <w:rPr>
          <w:rFonts w:eastAsia="Calibri"/>
          <w:szCs w:val="22"/>
        </w:rPr>
        <w:tab/>
        <w:t>Network regulation and tariffs shall not prevent network operators or energy retailers making available system services for demand response measures, demand management and distributed generation on organised electricity markets, in particular:</w:t>
      </w:r>
    </w:p>
    <w:p w14:paraId="11EB47F0" w14:textId="77777777" w:rsidR="00A9596E" w:rsidRPr="00FC318F" w:rsidRDefault="00A9596E" w:rsidP="00A9596E">
      <w:pPr>
        <w:spacing w:before="120" w:after="120"/>
        <w:ind w:left="1417" w:hanging="567"/>
        <w:rPr>
          <w:rFonts w:eastAsia="Calibri"/>
          <w:szCs w:val="22"/>
        </w:rPr>
      </w:pPr>
      <w:r w:rsidRPr="00FC318F">
        <w:rPr>
          <w:rFonts w:eastAsia="Calibri"/>
          <w:szCs w:val="22"/>
        </w:rPr>
        <w:t>(a)</w:t>
      </w:r>
      <w:r w:rsidRPr="00FC318F">
        <w:rPr>
          <w:rFonts w:eastAsia="Calibri"/>
          <w:szCs w:val="22"/>
        </w:rPr>
        <w:tab/>
        <w:t>the shifting of the load from peak to off-peak times by final customers taking into account the availability of renewable energy, energy from cogeneration and distributed generation;</w:t>
      </w:r>
    </w:p>
    <w:p w14:paraId="0A337F7C" w14:textId="77777777" w:rsidR="00A9596E" w:rsidRPr="00FC318F" w:rsidRDefault="00A9596E" w:rsidP="00A9596E">
      <w:pPr>
        <w:spacing w:before="120" w:after="120"/>
        <w:ind w:left="1417" w:hanging="567"/>
        <w:rPr>
          <w:rFonts w:eastAsia="Calibri"/>
          <w:szCs w:val="22"/>
        </w:rPr>
      </w:pPr>
      <w:r w:rsidRPr="00FC318F">
        <w:rPr>
          <w:rFonts w:eastAsia="Calibri"/>
          <w:szCs w:val="22"/>
        </w:rPr>
        <w:t>(b)</w:t>
      </w:r>
      <w:r w:rsidRPr="00FC318F">
        <w:rPr>
          <w:rFonts w:eastAsia="Calibri"/>
          <w:szCs w:val="22"/>
        </w:rPr>
        <w:tab/>
        <w:t>energy savings from demand response of distributed consumers by energy aggregators;</w:t>
      </w:r>
    </w:p>
    <w:p w14:paraId="74AE5B7C" w14:textId="77777777" w:rsidR="00A9596E" w:rsidRPr="00FC318F" w:rsidRDefault="00A9596E" w:rsidP="00A9596E">
      <w:pPr>
        <w:spacing w:before="120" w:after="120"/>
        <w:ind w:left="1417" w:hanging="567"/>
        <w:rPr>
          <w:rFonts w:eastAsia="Calibri"/>
          <w:szCs w:val="22"/>
        </w:rPr>
      </w:pPr>
      <w:r w:rsidRPr="00FC318F">
        <w:rPr>
          <w:rFonts w:eastAsia="Calibri"/>
          <w:szCs w:val="22"/>
        </w:rPr>
        <w:t>(c)</w:t>
      </w:r>
      <w:r w:rsidRPr="00FC318F">
        <w:rPr>
          <w:rFonts w:eastAsia="Calibri"/>
          <w:szCs w:val="22"/>
        </w:rPr>
        <w:tab/>
        <w:t>demand reduction from energy efficiency measures undertaken by energy service providers, including energy service companies;</w:t>
      </w:r>
    </w:p>
    <w:p w14:paraId="5FF8A107" w14:textId="77777777" w:rsidR="00A9596E" w:rsidRPr="00FC318F" w:rsidRDefault="00A9596E" w:rsidP="00A9596E">
      <w:pPr>
        <w:spacing w:before="120" w:after="120"/>
        <w:ind w:left="1417" w:hanging="567"/>
        <w:rPr>
          <w:rFonts w:eastAsia="Calibri"/>
          <w:szCs w:val="22"/>
        </w:rPr>
      </w:pPr>
      <w:r w:rsidRPr="00FC318F">
        <w:rPr>
          <w:rFonts w:eastAsia="Calibri"/>
          <w:szCs w:val="22"/>
        </w:rPr>
        <w:t>(d)</w:t>
      </w:r>
      <w:r w:rsidRPr="00FC318F">
        <w:rPr>
          <w:rFonts w:eastAsia="Calibri"/>
          <w:szCs w:val="22"/>
        </w:rPr>
        <w:tab/>
        <w:t>the connection and dispatch of generation sources at lower voltage levels;</w:t>
      </w:r>
    </w:p>
    <w:p w14:paraId="6046627B" w14:textId="77777777" w:rsidR="00A9596E" w:rsidRPr="00FC318F" w:rsidRDefault="00A9596E" w:rsidP="00A9596E">
      <w:pPr>
        <w:spacing w:before="120" w:after="120"/>
        <w:ind w:left="1417" w:hanging="567"/>
        <w:rPr>
          <w:rFonts w:eastAsia="Calibri"/>
          <w:szCs w:val="22"/>
        </w:rPr>
      </w:pPr>
      <w:r w:rsidRPr="00FC318F">
        <w:rPr>
          <w:rFonts w:eastAsia="Calibri"/>
          <w:szCs w:val="22"/>
        </w:rPr>
        <w:t>(e)</w:t>
      </w:r>
      <w:r w:rsidRPr="00FC318F">
        <w:rPr>
          <w:rFonts w:eastAsia="Calibri"/>
          <w:szCs w:val="22"/>
        </w:rPr>
        <w:tab/>
        <w:t>the connection of generation sources from closer location to the consumption; and</w:t>
      </w:r>
    </w:p>
    <w:p w14:paraId="073CF9D4" w14:textId="77777777" w:rsidR="00A9596E" w:rsidRPr="00FC318F" w:rsidRDefault="00A9596E" w:rsidP="00A9596E">
      <w:pPr>
        <w:spacing w:before="120" w:after="120"/>
        <w:ind w:left="1417" w:hanging="567"/>
        <w:rPr>
          <w:rFonts w:eastAsia="Calibri"/>
          <w:szCs w:val="22"/>
        </w:rPr>
      </w:pPr>
      <w:r w:rsidRPr="00FC318F">
        <w:rPr>
          <w:rFonts w:eastAsia="Calibri"/>
          <w:szCs w:val="22"/>
        </w:rPr>
        <w:t>(f)</w:t>
      </w:r>
      <w:r w:rsidRPr="00FC318F">
        <w:rPr>
          <w:rFonts w:eastAsia="Calibri"/>
          <w:szCs w:val="22"/>
        </w:rPr>
        <w:tab/>
        <w:t>the storage of energy.</w:t>
      </w:r>
    </w:p>
    <w:p w14:paraId="4948F822" w14:textId="77777777" w:rsidR="00A9596E" w:rsidRPr="00FC318F" w:rsidRDefault="00A9596E" w:rsidP="00A9596E">
      <w:pPr>
        <w:spacing w:before="120" w:after="120"/>
        <w:ind w:left="850"/>
        <w:rPr>
          <w:rFonts w:eastAsia="Calibri"/>
          <w:szCs w:val="22"/>
        </w:rPr>
      </w:pPr>
      <w:r w:rsidRPr="00FC318F">
        <w:rPr>
          <w:rFonts w:eastAsia="Calibri"/>
          <w:szCs w:val="22"/>
        </w:rPr>
        <w:t>For the purposes of this provision the term ‘organised electricity markets’ shall include over-the-counter markets and electricity exchanges for trading energy, capacity, balancing and ancillary services in all timeframes, including forward, day-ahead and intra-day markets.</w:t>
      </w:r>
    </w:p>
    <w:p w14:paraId="0F63FA16" w14:textId="77777777" w:rsidR="00A9596E" w:rsidRPr="00FC318F" w:rsidRDefault="00A9596E" w:rsidP="00A9596E">
      <w:pPr>
        <w:spacing w:before="120" w:after="120"/>
        <w:ind w:left="850" w:hanging="850"/>
        <w:rPr>
          <w:rFonts w:eastAsia="Calibri"/>
          <w:szCs w:val="22"/>
        </w:rPr>
      </w:pPr>
      <w:r w:rsidRPr="00FC318F">
        <w:rPr>
          <w:rFonts w:eastAsia="Calibri"/>
          <w:szCs w:val="22"/>
        </w:rPr>
        <w:t>3.</w:t>
      </w:r>
      <w:r w:rsidRPr="00FC318F">
        <w:rPr>
          <w:rFonts w:eastAsia="Calibri"/>
          <w:szCs w:val="22"/>
        </w:rPr>
        <w:tab/>
        <w:t>Network or retail tariffs may support dynamic pricing for demand response measures by final customers, such as:</w:t>
      </w:r>
    </w:p>
    <w:p w14:paraId="097DC748" w14:textId="77777777" w:rsidR="00A9596E" w:rsidRPr="00FC318F" w:rsidRDefault="00A9596E" w:rsidP="00A9596E">
      <w:pPr>
        <w:spacing w:before="120" w:after="120"/>
        <w:ind w:left="1417" w:hanging="567"/>
        <w:rPr>
          <w:rFonts w:eastAsia="Calibri"/>
          <w:szCs w:val="22"/>
        </w:rPr>
      </w:pPr>
      <w:r w:rsidRPr="00FC318F">
        <w:rPr>
          <w:rFonts w:eastAsia="Calibri"/>
          <w:szCs w:val="22"/>
        </w:rPr>
        <w:t>(a)</w:t>
      </w:r>
      <w:r w:rsidRPr="00FC318F">
        <w:rPr>
          <w:rFonts w:eastAsia="Calibri"/>
          <w:szCs w:val="22"/>
        </w:rPr>
        <w:tab/>
        <w:t>time-of-use tariffs;</w:t>
      </w:r>
    </w:p>
    <w:p w14:paraId="3952CBDB" w14:textId="77777777" w:rsidR="00A9596E" w:rsidRPr="00FC318F" w:rsidRDefault="00A9596E" w:rsidP="00A9596E">
      <w:pPr>
        <w:spacing w:before="120" w:after="120"/>
        <w:ind w:left="1417" w:hanging="567"/>
        <w:rPr>
          <w:rFonts w:eastAsia="Calibri"/>
          <w:szCs w:val="22"/>
        </w:rPr>
      </w:pPr>
      <w:r w:rsidRPr="00FC318F">
        <w:rPr>
          <w:rFonts w:eastAsia="Calibri"/>
          <w:szCs w:val="22"/>
        </w:rPr>
        <w:t>(b)</w:t>
      </w:r>
      <w:r w:rsidRPr="00FC318F">
        <w:rPr>
          <w:rFonts w:eastAsia="Calibri"/>
          <w:szCs w:val="22"/>
        </w:rPr>
        <w:tab/>
        <w:t>critical peak pricing;</w:t>
      </w:r>
    </w:p>
    <w:p w14:paraId="38635AF7" w14:textId="77777777" w:rsidR="00A9596E" w:rsidRPr="00FC318F" w:rsidRDefault="00A9596E" w:rsidP="00A9596E">
      <w:pPr>
        <w:spacing w:before="120" w:after="120"/>
        <w:ind w:left="1417" w:hanging="567"/>
        <w:rPr>
          <w:rFonts w:eastAsia="Calibri"/>
          <w:szCs w:val="22"/>
        </w:rPr>
      </w:pPr>
      <w:r w:rsidRPr="00FC318F">
        <w:rPr>
          <w:rFonts w:eastAsia="Calibri"/>
          <w:szCs w:val="22"/>
        </w:rPr>
        <w:t>(c)</w:t>
      </w:r>
      <w:r w:rsidRPr="00FC318F">
        <w:rPr>
          <w:rFonts w:eastAsia="Calibri"/>
          <w:szCs w:val="22"/>
        </w:rPr>
        <w:tab/>
        <w:t>real time pricing; and</w:t>
      </w:r>
    </w:p>
    <w:p w14:paraId="56A5775E" w14:textId="77777777" w:rsidR="00A9596E" w:rsidRPr="00FC318F" w:rsidRDefault="00A9596E" w:rsidP="00A9596E">
      <w:pPr>
        <w:spacing w:before="120" w:after="120"/>
        <w:ind w:left="1417" w:hanging="567"/>
        <w:rPr>
          <w:rFonts w:eastAsia="Calibri"/>
          <w:szCs w:val="22"/>
        </w:rPr>
      </w:pPr>
      <w:r w:rsidRPr="00FC318F">
        <w:rPr>
          <w:rFonts w:eastAsia="Calibri"/>
          <w:szCs w:val="22"/>
        </w:rPr>
        <w:t>(d)</w:t>
      </w:r>
      <w:r w:rsidRPr="00FC318F">
        <w:rPr>
          <w:rFonts w:eastAsia="Calibri"/>
          <w:szCs w:val="22"/>
        </w:rPr>
        <w:tab/>
        <w:t>peak time rebates.</w:t>
      </w:r>
    </w:p>
    <w:p w14:paraId="24E12F7C" w14:textId="77777777" w:rsidR="00A9596E" w:rsidRPr="00FC318F" w:rsidRDefault="00A9596E" w:rsidP="00A9596E">
      <w:pPr>
        <w:spacing w:before="120" w:after="120"/>
        <w:jc w:val="center"/>
        <w:rPr>
          <w:rFonts w:eastAsia="Calibri"/>
          <w:szCs w:val="22"/>
        </w:rPr>
      </w:pPr>
      <w:r w:rsidRPr="00FC318F">
        <w:rPr>
          <w:rFonts w:eastAsia="Times New Roman"/>
          <w:noProof/>
          <w:szCs w:val="20"/>
        </w:rPr>
        <w:t>_____________</w:t>
      </w:r>
    </w:p>
    <w:p w14:paraId="6DE775D2" w14:textId="77777777" w:rsidR="00A9596E" w:rsidRPr="00FC318F" w:rsidRDefault="00A9596E" w:rsidP="00A9596E">
      <w:pPr>
        <w:adjustRightInd w:val="0"/>
        <w:jc w:val="left"/>
        <w:rPr>
          <w:rFonts w:eastAsia="Calibri"/>
          <w:szCs w:val="22"/>
          <w:lang w:val="en-US"/>
        </w:rPr>
        <w:sectPr w:rsidR="00A9596E" w:rsidRPr="00FC318F" w:rsidSect="00A44C37">
          <w:pgSz w:w="11906" w:h="16838"/>
          <w:pgMar w:top="1134" w:right="1418" w:bottom="1134" w:left="1418" w:header="709" w:footer="709" w:gutter="0"/>
          <w:cols w:space="709"/>
          <w:docGrid w:linePitch="326"/>
        </w:sectPr>
      </w:pPr>
    </w:p>
    <w:p w14:paraId="639FE7F5"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XIII</w:t>
      </w:r>
    </w:p>
    <w:p w14:paraId="089286C9" w14:textId="77777777" w:rsidR="00A9596E" w:rsidRPr="00FC318F" w:rsidRDefault="00A9596E" w:rsidP="00A9596E">
      <w:pPr>
        <w:keepNext/>
        <w:spacing w:before="360" w:after="120"/>
        <w:ind w:left="851" w:hanging="851"/>
        <w:outlineLvl w:val="0"/>
        <w:rPr>
          <w:rFonts w:eastAsia="Calibri"/>
          <w:b/>
          <w:smallCaps/>
          <w:szCs w:val="22"/>
        </w:rPr>
      </w:pPr>
      <w:r w:rsidRPr="00FC318F">
        <w:rPr>
          <w:rFonts w:eastAsia="Calibri"/>
          <w:b/>
          <w:i/>
          <w:iCs/>
          <w:smallCaps/>
          <w:szCs w:val="22"/>
        </w:rPr>
        <w:t>ENERGY EFFICIENCY REQUIREMENTS FOR TRANSMISSION SYSTEM OPERATORS AND DISTRIBUTION SYSTEM OPERATORS</w:t>
      </w:r>
    </w:p>
    <w:p w14:paraId="78498C42" w14:textId="77777777" w:rsidR="00A9596E" w:rsidRPr="00FC318F" w:rsidRDefault="00A9596E" w:rsidP="00A9596E">
      <w:pPr>
        <w:spacing w:before="120" w:after="120"/>
        <w:rPr>
          <w:rFonts w:eastAsia="Calibri"/>
          <w:szCs w:val="22"/>
        </w:rPr>
      </w:pPr>
      <w:r w:rsidRPr="00FC318F">
        <w:rPr>
          <w:rFonts w:eastAsia="Calibri"/>
          <w:szCs w:val="22"/>
        </w:rPr>
        <w:t>Transmission system operators and distribution system operators shall:</w:t>
      </w:r>
    </w:p>
    <w:p w14:paraId="3896A581" w14:textId="77777777" w:rsidR="00A9596E" w:rsidRPr="00FC318F" w:rsidRDefault="00A9596E" w:rsidP="00A9596E">
      <w:pPr>
        <w:spacing w:before="120" w:after="120"/>
        <w:rPr>
          <w:rFonts w:eastAsia="Calibri"/>
          <w:szCs w:val="22"/>
        </w:rPr>
      </w:pPr>
    </w:p>
    <w:p w14:paraId="06582480" w14:textId="77777777" w:rsidR="00A9596E" w:rsidRPr="00FC318F" w:rsidRDefault="00A9596E" w:rsidP="00A9596E">
      <w:pPr>
        <w:spacing w:before="120" w:after="120"/>
        <w:ind w:left="850" w:hanging="850"/>
        <w:rPr>
          <w:rFonts w:eastAsia="Calibri"/>
          <w:szCs w:val="22"/>
        </w:rPr>
      </w:pPr>
      <w:r w:rsidRPr="00FC318F">
        <w:rPr>
          <w:rFonts w:eastAsia="Calibri"/>
          <w:szCs w:val="22"/>
        </w:rPr>
        <w:t>(a)</w:t>
      </w:r>
      <w:r w:rsidRPr="00FC318F">
        <w:rPr>
          <w:rFonts w:eastAsia="Calibri"/>
          <w:szCs w:val="22"/>
        </w:rPr>
        <w:tab/>
        <w:t>set up and make public their standard rules relating to the bearing and sharing of costs of technical adaptations, such as grid connections, grid reinforcements and the introduction of new grids, improved operation of the grid and rules on the non-discriminatory implementation of the grid codes, which are necessary in order to integrate new producers feeding electricity produced from high-efficiency cogeneration into the interconnected grid;</w:t>
      </w:r>
    </w:p>
    <w:p w14:paraId="7E7D05C8" w14:textId="77777777" w:rsidR="00A9596E" w:rsidRPr="00FC318F" w:rsidRDefault="00A9596E" w:rsidP="00A9596E">
      <w:pPr>
        <w:spacing w:before="120" w:after="120"/>
        <w:rPr>
          <w:rFonts w:eastAsia="Calibri"/>
          <w:szCs w:val="22"/>
        </w:rPr>
      </w:pPr>
    </w:p>
    <w:p w14:paraId="1D53CE35" w14:textId="77777777" w:rsidR="00A9596E" w:rsidRPr="00FC318F" w:rsidRDefault="00A9596E" w:rsidP="00A9596E">
      <w:pPr>
        <w:spacing w:before="120" w:after="120"/>
        <w:ind w:left="850" w:hanging="850"/>
        <w:rPr>
          <w:rFonts w:eastAsia="Calibri"/>
          <w:szCs w:val="22"/>
        </w:rPr>
      </w:pPr>
      <w:r w:rsidRPr="00FC318F">
        <w:rPr>
          <w:rFonts w:eastAsia="Calibri"/>
          <w:szCs w:val="22"/>
        </w:rPr>
        <w:t>(b)</w:t>
      </w:r>
      <w:r w:rsidRPr="00FC318F">
        <w:rPr>
          <w:rFonts w:eastAsia="Calibri"/>
          <w:szCs w:val="22"/>
        </w:rPr>
        <w:tab/>
        <w:t>provide any new producer of electricity produced from high-efficiency cogeneration wishing to be connected to the system with the comprehensive and necessary information required, including:</w:t>
      </w:r>
    </w:p>
    <w:p w14:paraId="331A872B" w14:textId="77777777" w:rsidR="00A9596E" w:rsidRPr="00FC318F" w:rsidRDefault="00A9596E" w:rsidP="00A9596E">
      <w:pPr>
        <w:spacing w:before="120" w:after="120"/>
        <w:ind w:left="1417" w:hanging="567"/>
        <w:rPr>
          <w:rFonts w:eastAsia="Calibri"/>
          <w:szCs w:val="22"/>
        </w:rPr>
      </w:pPr>
      <w:r w:rsidRPr="00FC318F">
        <w:rPr>
          <w:rFonts w:eastAsia="Calibri"/>
          <w:szCs w:val="22"/>
        </w:rPr>
        <w:t>(i)</w:t>
      </w:r>
      <w:r w:rsidRPr="00FC318F">
        <w:rPr>
          <w:rFonts w:eastAsia="Calibri"/>
          <w:szCs w:val="22"/>
        </w:rPr>
        <w:tab/>
        <w:t>a comprehensive and detailed estimate of the costs associated with the connection;</w:t>
      </w:r>
    </w:p>
    <w:p w14:paraId="1BC05424" w14:textId="77777777" w:rsidR="00A9596E" w:rsidRPr="00FC318F" w:rsidRDefault="00A9596E" w:rsidP="00A9596E">
      <w:pPr>
        <w:spacing w:before="120" w:after="120"/>
        <w:ind w:left="1417" w:hanging="567"/>
        <w:rPr>
          <w:rFonts w:eastAsia="Calibri"/>
          <w:szCs w:val="22"/>
        </w:rPr>
      </w:pPr>
      <w:r w:rsidRPr="00FC318F">
        <w:rPr>
          <w:rFonts w:eastAsia="Calibri"/>
          <w:szCs w:val="22"/>
        </w:rPr>
        <w:t>(ii)</w:t>
      </w:r>
      <w:r w:rsidRPr="00FC318F">
        <w:rPr>
          <w:rFonts w:eastAsia="Calibri"/>
          <w:szCs w:val="22"/>
        </w:rPr>
        <w:tab/>
        <w:t>a reasonable and precise timetable for receiving and processing the request for grid connection;</w:t>
      </w:r>
    </w:p>
    <w:p w14:paraId="3C68A28C" w14:textId="77777777" w:rsidR="00A9596E" w:rsidRPr="00FC318F" w:rsidRDefault="00A9596E" w:rsidP="00A9596E">
      <w:pPr>
        <w:spacing w:before="120" w:after="120"/>
        <w:ind w:left="1417" w:hanging="567"/>
        <w:rPr>
          <w:rFonts w:eastAsia="Calibri"/>
          <w:szCs w:val="22"/>
        </w:rPr>
      </w:pPr>
      <w:r w:rsidRPr="00FC318F">
        <w:rPr>
          <w:rFonts w:eastAsia="Calibri"/>
          <w:szCs w:val="22"/>
        </w:rPr>
        <w:t>(iii)</w:t>
      </w:r>
      <w:r w:rsidRPr="00FC318F">
        <w:rPr>
          <w:rFonts w:eastAsia="Calibri"/>
          <w:szCs w:val="22"/>
        </w:rPr>
        <w:tab/>
        <w:t>a reasonable indicative timetable for any proposed grid connection. The overall process to become connected to the grid should be no longer than 24 months, bearing in mind what is reasonably practicable and non-discriminatory;</w:t>
      </w:r>
    </w:p>
    <w:p w14:paraId="1530BAEA" w14:textId="77777777" w:rsidR="00A9596E" w:rsidRPr="00FC318F" w:rsidRDefault="00A9596E" w:rsidP="00A9596E">
      <w:pPr>
        <w:spacing w:before="120" w:after="120"/>
        <w:ind w:left="850" w:hanging="850"/>
        <w:rPr>
          <w:rFonts w:eastAsia="Calibri"/>
          <w:szCs w:val="22"/>
        </w:rPr>
      </w:pPr>
      <w:r w:rsidRPr="00FC318F">
        <w:rPr>
          <w:rFonts w:eastAsia="Calibri"/>
          <w:szCs w:val="22"/>
        </w:rPr>
        <w:t>(c)</w:t>
      </w:r>
      <w:r w:rsidRPr="00FC318F">
        <w:rPr>
          <w:rFonts w:eastAsia="Calibri"/>
          <w:szCs w:val="22"/>
        </w:rPr>
        <w:tab/>
        <w:t>provide standardised and simplified procedures for the connection of distributed high-efficiency cogeneration producers to facilitate their connection to the grid.</w:t>
      </w:r>
    </w:p>
    <w:p w14:paraId="097F659F" w14:textId="77777777" w:rsidR="00A9596E" w:rsidRPr="00FC318F" w:rsidRDefault="00A9596E" w:rsidP="00A9596E">
      <w:pPr>
        <w:spacing w:before="120" w:after="120"/>
        <w:rPr>
          <w:rFonts w:eastAsia="Calibri"/>
          <w:szCs w:val="22"/>
        </w:rPr>
      </w:pPr>
      <w:r w:rsidRPr="00FC318F">
        <w:rPr>
          <w:rFonts w:eastAsia="Calibri"/>
          <w:szCs w:val="22"/>
        </w:rPr>
        <w:t>The standard rules referred to in point (a) shall be based on objective, transparent and non-discriminatory criteria taking particular account of all the costs and benefits associated with the connection of those producers to the grid. They may provide for different types of connection.</w:t>
      </w:r>
    </w:p>
    <w:p w14:paraId="776A4A98" w14:textId="77777777" w:rsidR="00A9596E" w:rsidRPr="00FC318F" w:rsidRDefault="00A9596E" w:rsidP="00A9596E">
      <w:pPr>
        <w:spacing w:before="120" w:after="120"/>
        <w:jc w:val="center"/>
        <w:rPr>
          <w:rFonts w:eastAsia="Calibri"/>
          <w:szCs w:val="22"/>
        </w:rPr>
      </w:pPr>
      <w:r w:rsidRPr="00FC318F">
        <w:rPr>
          <w:rFonts w:eastAsia="Times New Roman"/>
          <w:noProof/>
          <w:szCs w:val="20"/>
        </w:rPr>
        <w:t>_____________</w:t>
      </w:r>
    </w:p>
    <w:p w14:paraId="43BC8E26" w14:textId="77777777" w:rsidR="00A9596E" w:rsidRPr="00FC318F" w:rsidRDefault="00A9596E" w:rsidP="00A9596E">
      <w:pPr>
        <w:adjustRightInd w:val="0"/>
        <w:jc w:val="left"/>
        <w:rPr>
          <w:rFonts w:eastAsia="Calibri"/>
          <w:szCs w:val="22"/>
          <w:lang w:val="en-US"/>
        </w:rPr>
        <w:sectPr w:rsidR="00A9596E" w:rsidRPr="00FC318F" w:rsidSect="00A44C37">
          <w:pgSz w:w="11906" w:h="16838"/>
          <w:pgMar w:top="1134" w:right="1418" w:bottom="1134" w:left="1418" w:header="709" w:footer="709" w:gutter="0"/>
          <w:cols w:space="709"/>
          <w:docGrid w:linePitch="326"/>
        </w:sectPr>
      </w:pPr>
    </w:p>
    <w:p w14:paraId="33A6150F" w14:textId="77777777" w:rsidR="00A9596E" w:rsidRPr="00FC318F" w:rsidRDefault="00A9596E" w:rsidP="00A9596E">
      <w:pPr>
        <w:spacing w:before="120" w:after="120"/>
        <w:jc w:val="center"/>
        <w:rPr>
          <w:rFonts w:eastAsia="Calibri"/>
          <w:b/>
          <w:szCs w:val="22"/>
          <w:u w:val="single"/>
        </w:rPr>
      </w:pPr>
      <w:r w:rsidRPr="00FC318F">
        <w:rPr>
          <w:rFonts w:eastAsia="Calibri"/>
          <w:b/>
          <w:szCs w:val="22"/>
          <w:u w:val="single"/>
        </w:rPr>
        <w:lastRenderedPageBreak/>
        <w:t>ANNEX XIV</w:t>
      </w:r>
    </w:p>
    <w:p w14:paraId="05829E58" w14:textId="77777777" w:rsidR="00A9596E" w:rsidRPr="00FC318F" w:rsidRDefault="00A9596E" w:rsidP="00A9596E">
      <w:pPr>
        <w:keepNext/>
        <w:spacing w:before="360" w:after="120"/>
        <w:ind w:left="851" w:hanging="851"/>
        <w:outlineLvl w:val="0"/>
        <w:rPr>
          <w:rFonts w:eastAsia="Calibri"/>
          <w:b/>
          <w:i/>
          <w:smallCaps/>
          <w:szCs w:val="22"/>
        </w:rPr>
      </w:pPr>
      <w:r w:rsidRPr="00FC318F">
        <w:rPr>
          <w:rFonts w:eastAsia="Calibri"/>
          <w:b/>
          <w:i/>
          <w:iCs/>
          <w:smallCaps/>
          <w:szCs w:val="22"/>
        </w:rPr>
        <w:t>Minimum items to be included in energy performance contracts  or in the associated tender specifications</w:t>
      </w:r>
    </w:p>
    <w:p w14:paraId="7F014ACA" w14:textId="77777777" w:rsidR="00A9596E" w:rsidRPr="00FC318F" w:rsidRDefault="00A9596E" w:rsidP="00A9596E">
      <w:pPr>
        <w:spacing w:before="120" w:after="120"/>
        <w:rPr>
          <w:rFonts w:eastAsia="Calibri"/>
          <w:szCs w:val="22"/>
        </w:rPr>
      </w:pPr>
    </w:p>
    <w:p w14:paraId="6F9F29C1"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Findings /recommendations of an analysis/ audit carried out before the contract has been concluded that covers energy use of the building with a view to implement energy efficiency improvement measures.</w:t>
      </w:r>
    </w:p>
    <w:p w14:paraId="4811D36A" w14:textId="77777777" w:rsidR="00A9596E" w:rsidRPr="00FC318F" w:rsidRDefault="00A9596E" w:rsidP="00A9596E">
      <w:pPr>
        <w:spacing w:before="120" w:after="120"/>
        <w:rPr>
          <w:rFonts w:eastAsia="Calibri"/>
          <w:szCs w:val="22"/>
        </w:rPr>
      </w:pPr>
    </w:p>
    <w:p w14:paraId="6EE85E8D"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Clear and transparent list of the efficiency measures to be implemented or the efficiency results to be obtained.</w:t>
      </w:r>
    </w:p>
    <w:p w14:paraId="63802747"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Guaranteed savings to be achieved by implementing the measures of the contract.</w:t>
      </w:r>
    </w:p>
    <w:p w14:paraId="466FC9E6"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Duration and milestones of the contract, terms and period of notice.</w:t>
      </w:r>
    </w:p>
    <w:p w14:paraId="49A1671A"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Clear and transparent list of the obligations of each contracting party.</w:t>
      </w:r>
    </w:p>
    <w:p w14:paraId="4FFD3586"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Reference date(s) to establish achieved savings.</w:t>
      </w:r>
    </w:p>
    <w:p w14:paraId="3FFB30CB"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Clear and transparent list of steps to be performed to implement a measure or package of measures and, where relevant, associated costs.</w:t>
      </w:r>
    </w:p>
    <w:p w14:paraId="228BB0CB"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Obligation to fully implement the measures in the contract and documentation of all changes made during the project.</w:t>
      </w:r>
    </w:p>
    <w:p w14:paraId="640A1570"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Regulations specifying the inclusion of equivalent requirements in any subcontracting with third parties.</w:t>
      </w:r>
    </w:p>
    <w:p w14:paraId="71E564A4"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Clear and transparent display of financial implications of the project and distribution of the share of both parties in the monetary savings achieved (i.e. remuneration of the service provider).</w:t>
      </w:r>
    </w:p>
    <w:p w14:paraId="0852EA8E"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Clear and transparent provisions on measurement and verification of the guaranteed savings achieved, quality checks and guarantees.</w:t>
      </w:r>
    </w:p>
    <w:p w14:paraId="6FFD108A"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Provisions clarifying the procedure to deal with changing framework conditions that affect the content and the outcome of the contract (i.e. changing energy prices, use intensity of an installation).</w:t>
      </w:r>
    </w:p>
    <w:p w14:paraId="5A707EDC" w14:textId="77777777" w:rsidR="00A9596E" w:rsidRPr="00FC318F" w:rsidRDefault="00A9596E" w:rsidP="00A9596E">
      <w:pPr>
        <w:tabs>
          <w:tab w:val="num" w:pos="850"/>
        </w:tabs>
        <w:spacing w:before="120" w:after="120"/>
        <w:ind w:left="851" w:hanging="850"/>
        <w:rPr>
          <w:rFonts w:eastAsia="Calibri"/>
          <w:szCs w:val="22"/>
        </w:rPr>
      </w:pPr>
      <w:r w:rsidRPr="00FC318F">
        <w:rPr>
          <w:rFonts w:eastAsia="Calibri"/>
          <w:szCs w:val="22"/>
        </w:rPr>
        <w:t>Detailed information on the obligations of each of the contracting party and of the penalties for their breach.</w:t>
      </w:r>
    </w:p>
    <w:p w14:paraId="28BF9A29" w14:textId="77777777" w:rsidR="00A9596E" w:rsidRPr="00FC318F" w:rsidRDefault="00A9596E" w:rsidP="00A9596E">
      <w:pPr>
        <w:spacing w:before="120" w:after="120"/>
        <w:jc w:val="center"/>
        <w:rPr>
          <w:rFonts w:eastAsia="Calibri"/>
          <w:szCs w:val="22"/>
        </w:rPr>
      </w:pPr>
      <w:r w:rsidRPr="00FC318F">
        <w:rPr>
          <w:rFonts w:eastAsia="Times New Roman"/>
          <w:noProof/>
          <w:szCs w:val="20"/>
        </w:rPr>
        <w:t>_____________</w:t>
      </w:r>
    </w:p>
    <w:p w14:paraId="5989E15F" w14:textId="77777777" w:rsidR="00A9596E" w:rsidRPr="00FC318F" w:rsidRDefault="00A9596E" w:rsidP="00A9596E">
      <w:pPr>
        <w:adjustRightInd w:val="0"/>
        <w:jc w:val="left"/>
        <w:rPr>
          <w:rFonts w:eastAsia="Calibri"/>
          <w:szCs w:val="22"/>
        </w:rPr>
        <w:sectPr w:rsidR="00A9596E" w:rsidRPr="00FC318F" w:rsidSect="00A44C37">
          <w:pgSz w:w="11906" w:h="16838"/>
          <w:pgMar w:top="1134" w:right="1418" w:bottom="1134" w:left="1418" w:header="709" w:footer="709" w:gutter="0"/>
          <w:cols w:space="709"/>
          <w:docGrid w:linePitch="326"/>
        </w:sectPr>
      </w:pPr>
    </w:p>
    <w:p w14:paraId="73BE90E5" w14:textId="77777777" w:rsidR="00A9596E" w:rsidRPr="00FC318F" w:rsidRDefault="00A9596E" w:rsidP="00A9596E">
      <w:pPr>
        <w:spacing w:before="120" w:after="120"/>
        <w:jc w:val="center"/>
        <w:rPr>
          <w:rFonts w:eastAsia="Calibri"/>
          <w:b/>
          <w:szCs w:val="22"/>
          <w:u w:val="single"/>
          <w:lang w:val="en-US"/>
        </w:rPr>
      </w:pPr>
      <w:r w:rsidRPr="00FC318F">
        <w:rPr>
          <w:rFonts w:eastAsia="Calibri"/>
          <w:b/>
          <w:szCs w:val="22"/>
          <w:u w:val="single"/>
          <w:lang w:val="en-US"/>
        </w:rPr>
        <w:lastRenderedPageBreak/>
        <w:t>ANNEX XV</w:t>
      </w:r>
    </w:p>
    <w:p w14:paraId="70C995B4" w14:textId="77777777" w:rsidR="00A9596E" w:rsidRPr="00FC318F" w:rsidRDefault="00A9596E" w:rsidP="00A9596E">
      <w:pPr>
        <w:widowControl w:val="0"/>
        <w:tabs>
          <w:tab w:val="right" w:pos="9600"/>
        </w:tabs>
        <w:suppressAutoHyphens/>
        <w:spacing w:after="240"/>
        <w:jc w:val="center"/>
        <w:rPr>
          <w:rFonts w:eastAsia="Calibri"/>
          <w:szCs w:val="22"/>
          <w:lang w:val="en-US"/>
        </w:rPr>
      </w:pPr>
      <w:r w:rsidRPr="00FC318F">
        <w:rPr>
          <w:rFonts w:eastAsia="Calibri"/>
          <w:szCs w:val="22"/>
          <w:lang w:val="en-US"/>
        </w:rPr>
        <w:t>Part A</w:t>
      </w:r>
    </w:p>
    <w:p w14:paraId="0081059E" w14:textId="77777777" w:rsidR="00A9596E" w:rsidRPr="00FC318F" w:rsidRDefault="00A9596E" w:rsidP="00A9596E">
      <w:pPr>
        <w:widowControl w:val="0"/>
        <w:tabs>
          <w:tab w:val="left" w:pos="-720"/>
          <w:tab w:val="center" w:pos="7344"/>
        </w:tabs>
        <w:suppressAutoHyphens/>
        <w:spacing w:after="240"/>
        <w:jc w:val="center"/>
        <w:rPr>
          <w:rFonts w:eastAsia="Times New Roman"/>
          <w:b/>
          <w:noProof/>
          <w:szCs w:val="22"/>
          <w:lang w:eastAsia="fr-BE"/>
        </w:rPr>
      </w:pPr>
      <w:r w:rsidRPr="00FC318F">
        <w:rPr>
          <w:rFonts w:eastAsia="Times New Roman"/>
          <w:b/>
          <w:bCs/>
          <w:noProof/>
          <w:szCs w:val="22"/>
          <w:lang w:eastAsia="fr-BE"/>
        </w:rPr>
        <w:t>Repealed Directive with list of the successive amendments thereto</w:t>
      </w:r>
      <w:r w:rsidRPr="00FC318F">
        <w:rPr>
          <w:rFonts w:eastAsia="Times New Roman"/>
          <w:b/>
          <w:bCs/>
          <w:noProof/>
          <w:szCs w:val="22"/>
          <w:lang w:eastAsia="fr-BE"/>
        </w:rPr>
        <w:br/>
      </w:r>
      <w:r w:rsidRPr="00FC318F">
        <w:rPr>
          <w:rFonts w:eastAsia="Times New Roman"/>
          <w:b/>
          <w:noProof/>
          <w:szCs w:val="22"/>
          <w:lang w:eastAsia="fr-BE"/>
        </w:rPr>
        <w:t>(referred to in Article 36)</w:t>
      </w:r>
    </w:p>
    <w:tbl>
      <w:tblPr>
        <w:tblW w:w="0" w:type="auto"/>
        <w:tblLook w:val="04A0" w:firstRow="1" w:lastRow="0" w:firstColumn="1" w:lastColumn="0" w:noHBand="0" w:noVBand="1"/>
      </w:tblPr>
      <w:tblGrid>
        <w:gridCol w:w="5114"/>
        <w:gridCol w:w="3957"/>
      </w:tblGrid>
      <w:tr w:rsidR="00A9596E" w:rsidRPr="00FC318F" w14:paraId="13903D3A" w14:textId="77777777" w:rsidTr="00A44C37">
        <w:tc>
          <w:tcPr>
            <w:tcW w:w="5211" w:type="dxa"/>
            <w:shd w:val="clear" w:color="auto" w:fill="auto"/>
          </w:tcPr>
          <w:p w14:paraId="70C12F2D"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lang w:val="en-IE"/>
              </w:rPr>
            </w:pPr>
            <w:r w:rsidRPr="00FC318F">
              <w:rPr>
                <w:rFonts w:eastAsia="Times New Roman"/>
                <w:noProof/>
                <w:szCs w:val="22"/>
              </w:rPr>
              <w:t xml:space="preserve">Directive </w:t>
            </w:r>
            <w:r w:rsidRPr="00FC318F">
              <w:rPr>
                <w:rFonts w:eastAsia="Times New Roman"/>
                <w:szCs w:val="22"/>
              </w:rPr>
              <w:t xml:space="preserve">2012/27/EU </w:t>
            </w:r>
            <w:r w:rsidRPr="00FC318F">
              <w:rPr>
                <w:rFonts w:eastAsia="Times New Roman"/>
                <w:noProof/>
                <w:szCs w:val="22"/>
              </w:rPr>
              <w:t xml:space="preserve">of the European Parliament and of the </w:t>
            </w:r>
            <w:r w:rsidRPr="00FC318F">
              <w:rPr>
                <w:rFonts w:eastAsia="Times New Roman"/>
                <w:szCs w:val="22"/>
              </w:rPr>
              <w:t>Council</w:t>
            </w:r>
            <w:r w:rsidRPr="00FC318F">
              <w:rPr>
                <w:rFonts w:eastAsia="Times New Roman"/>
                <w:noProof/>
                <w:szCs w:val="22"/>
              </w:rPr>
              <w:br/>
              <w:t>(</w:t>
            </w:r>
            <w:r w:rsidRPr="00FC318F">
              <w:rPr>
                <w:rFonts w:eastAsia="Times New Roman"/>
                <w:szCs w:val="22"/>
              </w:rPr>
              <w:t>OJ L 315, 14.11.2012, p. 1</w:t>
            </w:r>
            <w:r w:rsidRPr="00FC318F">
              <w:rPr>
                <w:rFonts w:eastAsia="Times New Roman"/>
                <w:noProof/>
                <w:szCs w:val="22"/>
              </w:rPr>
              <w:t>)</w:t>
            </w:r>
          </w:p>
        </w:tc>
        <w:tc>
          <w:tcPr>
            <w:tcW w:w="4076" w:type="dxa"/>
            <w:shd w:val="clear" w:color="auto" w:fill="auto"/>
          </w:tcPr>
          <w:p w14:paraId="3E3BB4B4" w14:textId="77777777" w:rsidR="00A9596E" w:rsidRPr="00FC318F" w:rsidRDefault="00A9596E" w:rsidP="00A9596E">
            <w:pPr>
              <w:widowControl w:val="0"/>
              <w:tabs>
                <w:tab w:val="left" w:pos="-720"/>
                <w:tab w:val="center" w:pos="7344"/>
              </w:tabs>
              <w:suppressAutoHyphens/>
              <w:spacing w:before="120" w:after="120"/>
              <w:jc w:val="left"/>
              <w:rPr>
                <w:rFonts w:eastAsia="Times New Roman"/>
                <w:b/>
                <w:noProof/>
                <w:szCs w:val="22"/>
                <w:lang w:eastAsia="fr-BE"/>
              </w:rPr>
            </w:pPr>
          </w:p>
        </w:tc>
      </w:tr>
      <w:tr w:rsidR="00A9596E" w:rsidRPr="00FC318F" w14:paraId="349E77FA" w14:textId="77777777" w:rsidTr="00A44C37">
        <w:tc>
          <w:tcPr>
            <w:tcW w:w="5103" w:type="dxa"/>
            <w:shd w:val="clear" w:color="auto" w:fill="auto"/>
          </w:tcPr>
          <w:p w14:paraId="1F8999C3"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r w:rsidRPr="00FC318F">
              <w:rPr>
                <w:rFonts w:eastAsia="Times New Roman"/>
                <w:szCs w:val="22"/>
              </w:rPr>
              <w:t>Council Directive 2013/12/EU</w:t>
            </w:r>
            <w:r w:rsidRPr="00FC318F">
              <w:rPr>
                <w:rFonts w:eastAsia="Times New Roman"/>
                <w:noProof/>
                <w:szCs w:val="22"/>
              </w:rPr>
              <w:br/>
              <w:t>(</w:t>
            </w:r>
            <w:r w:rsidRPr="00FC318F">
              <w:rPr>
                <w:rFonts w:eastAsia="Times New Roman"/>
                <w:szCs w:val="22"/>
              </w:rPr>
              <w:t>OJ L 141, 28.5.2013, p. 28</w:t>
            </w:r>
            <w:r w:rsidRPr="00FC318F">
              <w:rPr>
                <w:rFonts w:eastAsia="Times New Roman"/>
                <w:noProof/>
                <w:szCs w:val="22"/>
              </w:rPr>
              <w:t>)</w:t>
            </w:r>
          </w:p>
        </w:tc>
        <w:tc>
          <w:tcPr>
            <w:tcW w:w="3650" w:type="dxa"/>
            <w:shd w:val="clear" w:color="auto" w:fill="auto"/>
          </w:tcPr>
          <w:p w14:paraId="7CDC9073" w14:textId="77777777" w:rsidR="00A9596E" w:rsidRPr="00FC318F" w:rsidRDefault="00A9596E" w:rsidP="00A9596E">
            <w:pPr>
              <w:widowControl w:val="0"/>
              <w:tabs>
                <w:tab w:val="left" w:pos="-720"/>
                <w:tab w:val="center" w:pos="7344"/>
              </w:tabs>
              <w:suppressAutoHyphens/>
              <w:spacing w:before="120" w:after="120"/>
              <w:jc w:val="left"/>
              <w:rPr>
                <w:rFonts w:eastAsia="Times New Roman"/>
                <w:b/>
                <w:noProof/>
                <w:szCs w:val="22"/>
                <w:lang w:eastAsia="fr-BE"/>
              </w:rPr>
            </w:pPr>
          </w:p>
        </w:tc>
      </w:tr>
      <w:tr w:rsidR="00A9596E" w:rsidRPr="00FC318F" w14:paraId="6DEB695D" w14:textId="77777777" w:rsidTr="00A44C37">
        <w:tc>
          <w:tcPr>
            <w:tcW w:w="5103" w:type="dxa"/>
            <w:shd w:val="clear" w:color="auto" w:fill="auto"/>
          </w:tcPr>
          <w:p w14:paraId="3E6D7063"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r w:rsidRPr="00FC318F">
              <w:rPr>
                <w:rFonts w:eastAsia="Times New Roman"/>
                <w:szCs w:val="22"/>
              </w:rPr>
              <w:t xml:space="preserve">Directive (EU) 2018/844 </w:t>
            </w:r>
            <w:r w:rsidRPr="00FC318F">
              <w:rPr>
                <w:rFonts w:eastAsia="Times New Roman"/>
                <w:noProof/>
                <w:szCs w:val="22"/>
              </w:rPr>
              <w:t xml:space="preserve">of the European Parliament and of the </w:t>
            </w:r>
            <w:r w:rsidRPr="00FC318F">
              <w:rPr>
                <w:rFonts w:eastAsia="Times New Roman"/>
                <w:szCs w:val="22"/>
              </w:rPr>
              <w:t>Council</w:t>
            </w:r>
            <w:r w:rsidRPr="00FC318F">
              <w:rPr>
                <w:rFonts w:eastAsia="Times New Roman"/>
                <w:noProof/>
                <w:szCs w:val="22"/>
              </w:rPr>
              <w:br/>
              <w:t>(</w:t>
            </w:r>
            <w:r w:rsidRPr="00FC318F">
              <w:rPr>
                <w:rFonts w:eastAsia="Times New Roman"/>
                <w:szCs w:val="22"/>
              </w:rPr>
              <w:t>OJ L 156, 19.6.2018, p. 75</w:t>
            </w:r>
            <w:r w:rsidRPr="00FC318F">
              <w:rPr>
                <w:rFonts w:eastAsia="Times New Roman"/>
                <w:noProof/>
                <w:szCs w:val="22"/>
              </w:rPr>
              <w:t>)</w:t>
            </w:r>
          </w:p>
        </w:tc>
        <w:tc>
          <w:tcPr>
            <w:tcW w:w="3650" w:type="dxa"/>
            <w:shd w:val="clear" w:color="auto" w:fill="auto"/>
          </w:tcPr>
          <w:p w14:paraId="077D5325" w14:textId="77777777" w:rsidR="00A9596E" w:rsidRPr="00FC318F" w:rsidRDefault="00A9596E" w:rsidP="00A9596E">
            <w:pPr>
              <w:widowControl w:val="0"/>
              <w:tabs>
                <w:tab w:val="left" w:pos="-720"/>
                <w:tab w:val="center" w:pos="7344"/>
              </w:tabs>
              <w:suppressAutoHyphens/>
              <w:spacing w:before="120" w:after="120"/>
              <w:jc w:val="left"/>
              <w:rPr>
                <w:rFonts w:eastAsia="Times New Roman"/>
                <w:b/>
                <w:noProof/>
                <w:szCs w:val="22"/>
                <w:lang w:eastAsia="fr-BE"/>
              </w:rPr>
            </w:pPr>
            <w:r w:rsidRPr="00FC318F">
              <w:rPr>
                <w:rFonts w:eastAsia="Times New Roman"/>
                <w:noProof/>
                <w:szCs w:val="22"/>
              </w:rPr>
              <w:t>only Article 2</w:t>
            </w:r>
          </w:p>
        </w:tc>
      </w:tr>
      <w:tr w:rsidR="00A9596E" w:rsidRPr="00FC318F" w14:paraId="7FCD3A97" w14:textId="77777777" w:rsidTr="00A44C37">
        <w:tc>
          <w:tcPr>
            <w:tcW w:w="5103" w:type="dxa"/>
            <w:shd w:val="clear" w:color="auto" w:fill="auto"/>
          </w:tcPr>
          <w:p w14:paraId="7B35F417"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r w:rsidRPr="00FC318F">
              <w:rPr>
                <w:rFonts w:eastAsia="Times New Roman"/>
                <w:szCs w:val="22"/>
              </w:rPr>
              <w:t>Directive (EU) 2018/2002 of the European Parliament and of the Council</w:t>
            </w:r>
            <w:r w:rsidRPr="00FC318F">
              <w:rPr>
                <w:rFonts w:eastAsia="Times New Roman"/>
                <w:noProof/>
                <w:szCs w:val="22"/>
              </w:rPr>
              <w:br/>
            </w:r>
            <w:r w:rsidRPr="00FC318F">
              <w:rPr>
                <w:rFonts w:eastAsia="Times New Roman"/>
                <w:szCs w:val="22"/>
              </w:rPr>
              <w:t>(OJ L 328, 21.12.2018, p. 210)</w:t>
            </w:r>
          </w:p>
        </w:tc>
        <w:tc>
          <w:tcPr>
            <w:tcW w:w="3650" w:type="dxa"/>
            <w:shd w:val="clear" w:color="auto" w:fill="auto"/>
          </w:tcPr>
          <w:p w14:paraId="5FE2185B" w14:textId="77777777" w:rsidR="00A9596E" w:rsidRPr="00FC318F" w:rsidRDefault="00A9596E" w:rsidP="00A9596E">
            <w:pPr>
              <w:widowControl w:val="0"/>
              <w:tabs>
                <w:tab w:val="left" w:pos="-720"/>
                <w:tab w:val="center" w:pos="7344"/>
              </w:tabs>
              <w:suppressAutoHyphens/>
              <w:spacing w:before="120" w:after="120"/>
              <w:jc w:val="left"/>
              <w:rPr>
                <w:rFonts w:eastAsia="Times New Roman"/>
                <w:noProof/>
                <w:szCs w:val="22"/>
              </w:rPr>
            </w:pPr>
          </w:p>
        </w:tc>
      </w:tr>
      <w:tr w:rsidR="00A9596E" w:rsidRPr="00FC318F" w14:paraId="02C28353" w14:textId="77777777" w:rsidTr="00A44C37">
        <w:tc>
          <w:tcPr>
            <w:tcW w:w="5103" w:type="dxa"/>
            <w:shd w:val="clear" w:color="auto" w:fill="auto"/>
          </w:tcPr>
          <w:p w14:paraId="7F4DA365"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r w:rsidRPr="00FC318F">
              <w:rPr>
                <w:rFonts w:eastAsia="Times New Roman"/>
                <w:szCs w:val="22"/>
              </w:rPr>
              <w:t>Regulation (EU) 2018/1999 of the European Parliament and of the Council</w:t>
            </w:r>
            <w:r w:rsidRPr="00FC318F">
              <w:rPr>
                <w:rFonts w:eastAsia="Times New Roman"/>
                <w:noProof/>
                <w:szCs w:val="22"/>
              </w:rPr>
              <w:br/>
            </w:r>
            <w:r w:rsidRPr="00FC318F">
              <w:rPr>
                <w:rFonts w:eastAsia="Times New Roman"/>
                <w:szCs w:val="22"/>
              </w:rPr>
              <w:t>(OJ L 328, 21.12.2018, p. 1)</w:t>
            </w:r>
          </w:p>
        </w:tc>
        <w:tc>
          <w:tcPr>
            <w:tcW w:w="3650" w:type="dxa"/>
            <w:shd w:val="clear" w:color="auto" w:fill="auto"/>
          </w:tcPr>
          <w:p w14:paraId="6082534C" w14:textId="77777777" w:rsidR="00A9596E" w:rsidRPr="00FC318F" w:rsidRDefault="00A9596E" w:rsidP="00A9596E">
            <w:pPr>
              <w:widowControl w:val="0"/>
              <w:tabs>
                <w:tab w:val="left" w:pos="-720"/>
                <w:tab w:val="center" w:pos="7344"/>
              </w:tabs>
              <w:suppressAutoHyphens/>
              <w:spacing w:before="120" w:after="120"/>
              <w:jc w:val="left"/>
              <w:rPr>
                <w:rFonts w:eastAsia="Times New Roman"/>
                <w:noProof/>
                <w:szCs w:val="22"/>
              </w:rPr>
            </w:pPr>
            <w:r w:rsidRPr="00FC318F">
              <w:rPr>
                <w:rFonts w:eastAsia="Times New Roman"/>
                <w:noProof/>
                <w:szCs w:val="22"/>
              </w:rPr>
              <w:t>only Article 54</w:t>
            </w:r>
          </w:p>
        </w:tc>
      </w:tr>
      <w:tr w:rsidR="00A9596E" w:rsidRPr="00FC318F" w14:paraId="400D3464" w14:textId="77777777" w:rsidTr="00A44C37">
        <w:tc>
          <w:tcPr>
            <w:tcW w:w="5103" w:type="dxa"/>
            <w:shd w:val="clear" w:color="auto" w:fill="auto"/>
          </w:tcPr>
          <w:p w14:paraId="7B34AC2A" w14:textId="77777777" w:rsidR="00A9596E" w:rsidRPr="00FC318F" w:rsidRDefault="00A9596E" w:rsidP="00A9596E">
            <w:pPr>
              <w:widowControl w:val="0"/>
              <w:tabs>
                <w:tab w:val="left" w:pos="-720"/>
                <w:tab w:val="center" w:pos="7344"/>
              </w:tabs>
              <w:suppressAutoHyphens/>
              <w:spacing w:before="120" w:after="120"/>
              <w:jc w:val="left"/>
              <w:rPr>
                <w:rFonts w:eastAsia="Times New Roman"/>
              </w:rPr>
            </w:pPr>
            <w:r w:rsidRPr="00FC318F">
              <w:rPr>
                <w:rFonts w:eastAsia="Times New Roman"/>
                <w:shd w:val="clear" w:color="auto" w:fill="FFFFFF"/>
              </w:rPr>
              <w:t>Decision (EU) 2019/504 of the European Parliament and of the Council</w:t>
            </w:r>
            <w:r w:rsidRPr="00FC318F">
              <w:rPr>
                <w:rFonts w:eastAsia="Times New Roman"/>
                <w:noProof/>
                <w:szCs w:val="22"/>
              </w:rPr>
              <w:br/>
            </w:r>
            <w:r w:rsidRPr="00FC318F">
              <w:rPr>
                <w:rFonts w:eastAsia="Times New Roman"/>
              </w:rPr>
              <w:t>(</w:t>
            </w:r>
            <w:r w:rsidRPr="00FC318F">
              <w:rPr>
                <w:rFonts w:eastAsia="Times New Roman"/>
                <w:szCs w:val="22"/>
                <w:shd w:val="clear" w:color="auto" w:fill="FFFFFF"/>
              </w:rPr>
              <w:t>OJ L 85I , 27.3.2019, p. 66</w:t>
            </w:r>
            <w:r w:rsidRPr="00FC318F">
              <w:rPr>
                <w:rFonts w:eastAsia="Times New Roman"/>
              </w:rPr>
              <w:t>)</w:t>
            </w:r>
          </w:p>
        </w:tc>
        <w:tc>
          <w:tcPr>
            <w:tcW w:w="3650" w:type="dxa"/>
            <w:shd w:val="clear" w:color="auto" w:fill="auto"/>
          </w:tcPr>
          <w:p w14:paraId="2EBDBD20" w14:textId="77777777" w:rsidR="00A9596E" w:rsidRPr="00FC318F" w:rsidRDefault="00A9596E" w:rsidP="00A9596E">
            <w:pPr>
              <w:widowControl w:val="0"/>
              <w:tabs>
                <w:tab w:val="left" w:pos="-720"/>
                <w:tab w:val="center" w:pos="7344"/>
              </w:tabs>
              <w:suppressAutoHyphens/>
              <w:spacing w:before="120" w:after="120"/>
              <w:jc w:val="left"/>
              <w:rPr>
                <w:rFonts w:eastAsia="Times New Roman"/>
                <w:noProof/>
              </w:rPr>
            </w:pPr>
            <w:r w:rsidRPr="00FC318F">
              <w:rPr>
                <w:rFonts w:eastAsia="Times New Roman"/>
                <w:noProof/>
                <w:szCs w:val="22"/>
              </w:rPr>
              <w:t>only Article 1</w:t>
            </w:r>
          </w:p>
        </w:tc>
      </w:tr>
      <w:tr w:rsidR="00A9596E" w:rsidRPr="00FC318F" w14:paraId="4014B55D" w14:textId="77777777" w:rsidTr="00A44C37">
        <w:tc>
          <w:tcPr>
            <w:tcW w:w="5103" w:type="dxa"/>
            <w:shd w:val="clear" w:color="auto" w:fill="auto"/>
          </w:tcPr>
          <w:p w14:paraId="559FA9E8"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r w:rsidRPr="00FC318F">
              <w:rPr>
                <w:rFonts w:eastAsia="Times New Roman"/>
                <w:szCs w:val="22"/>
              </w:rPr>
              <w:t>Commission Delegated Regulation (EU) 2019/826</w:t>
            </w:r>
            <w:r w:rsidRPr="00FC318F">
              <w:rPr>
                <w:rFonts w:eastAsia="Times New Roman"/>
                <w:noProof/>
                <w:szCs w:val="22"/>
              </w:rPr>
              <w:br/>
            </w:r>
            <w:r w:rsidRPr="00FC318F">
              <w:rPr>
                <w:rFonts w:eastAsia="Times New Roman"/>
                <w:szCs w:val="22"/>
              </w:rPr>
              <w:t>(OJ L 137, 23.5.2019, p. 3)</w:t>
            </w:r>
          </w:p>
        </w:tc>
        <w:tc>
          <w:tcPr>
            <w:tcW w:w="3650" w:type="dxa"/>
            <w:shd w:val="clear" w:color="auto" w:fill="auto"/>
          </w:tcPr>
          <w:p w14:paraId="6946115B" w14:textId="77777777" w:rsidR="00A9596E" w:rsidRPr="00FC318F" w:rsidRDefault="00A9596E" w:rsidP="00A9596E">
            <w:pPr>
              <w:widowControl w:val="0"/>
              <w:tabs>
                <w:tab w:val="left" w:pos="-720"/>
                <w:tab w:val="center" w:pos="7344"/>
              </w:tabs>
              <w:suppressAutoHyphens/>
              <w:spacing w:before="120" w:after="120"/>
              <w:jc w:val="left"/>
              <w:rPr>
                <w:rFonts w:eastAsia="Times New Roman"/>
                <w:noProof/>
                <w:szCs w:val="22"/>
              </w:rPr>
            </w:pPr>
          </w:p>
        </w:tc>
      </w:tr>
      <w:tr w:rsidR="00A9596E" w:rsidRPr="00FC318F" w14:paraId="6BF6C395" w14:textId="77777777" w:rsidTr="00A44C37">
        <w:tc>
          <w:tcPr>
            <w:tcW w:w="5103" w:type="dxa"/>
            <w:shd w:val="clear" w:color="auto" w:fill="auto"/>
          </w:tcPr>
          <w:p w14:paraId="757E7A70"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r w:rsidRPr="00FC318F">
              <w:rPr>
                <w:rFonts w:eastAsia="Times New Roman"/>
                <w:szCs w:val="22"/>
              </w:rPr>
              <w:t>Directive (EU) 2019/944 of the European Parliament and of the Council</w:t>
            </w:r>
            <w:r w:rsidRPr="00FC318F">
              <w:rPr>
                <w:rFonts w:eastAsia="Times New Roman"/>
                <w:noProof/>
                <w:szCs w:val="22"/>
              </w:rPr>
              <w:br/>
            </w:r>
            <w:r w:rsidRPr="00FC318F">
              <w:rPr>
                <w:rFonts w:eastAsia="Times New Roman"/>
                <w:szCs w:val="22"/>
              </w:rPr>
              <w:t>(OJ L 158, 14.6.2019, p. 125)</w:t>
            </w:r>
          </w:p>
          <w:p w14:paraId="102C09BC"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047E2C45"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777504AA"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5F40F766"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5A5FF7D1"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2EB2FF1E"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23F1F4D9"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144ADF3C"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1762AF55" w14:textId="77777777" w:rsidR="00A9596E" w:rsidRPr="00FC318F" w:rsidRDefault="00A9596E" w:rsidP="00A9596E">
            <w:pPr>
              <w:widowControl w:val="0"/>
              <w:tabs>
                <w:tab w:val="left" w:pos="-720"/>
                <w:tab w:val="center" w:pos="7344"/>
              </w:tabs>
              <w:suppressAutoHyphens/>
              <w:spacing w:before="120" w:after="120"/>
              <w:jc w:val="left"/>
              <w:rPr>
                <w:rFonts w:eastAsia="Times New Roman"/>
                <w:szCs w:val="22"/>
              </w:rPr>
            </w:pPr>
          </w:p>
          <w:p w14:paraId="0E1211ED" w14:textId="77777777" w:rsidR="00A9596E" w:rsidRDefault="00A9596E" w:rsidP="00A9596E">
            <w:pPr>
              <w:widowControl w:val="0"/>
              <w:tabs>
                <w:tab w:val="left" w:pos="-720"/>
                <w:tab w:val="center" w:pos="7344"/>
              </w:tabs>
              <w:suppressAutoHyphens/>
              <w:spacing w:before="120" w:after="120"/>
              <w:jc w:val="left"/>
              <w:rPr>
                <w:rFonts w:eastAsia="Times New Roman"/>
                <w:szCs w:val="22"/>
              </w:rPr>
            </w:pPr>
          </w:p>
          <w:p w14:paraId="3FECFBA3" w14:textId="69CD8FC9" w:rsidR="00E27F55" w:rsidRPr="00FC318F" w:rsidRDefault="00E27F55" w:rsidP="00A9596E">
            <w:pPr>
              <w:widowControl w:val="0"/>
              <w:tabs>
                <w:tab w:val="left" w:pos="-720"/>
                <w:tab w:val="center" w:pos="7344"/>
              </w:tabs>
              <w:suppressAutoHyphens/>
              <w:spacing w:before="120" w:after="120"/>
              <w:jc w:val="left"/>
              <w:rPr>
                <w:rFonts w:eastAsia="Times New Roman"/>
                <w:szCs w:val="22"/>
              </w:rPr>
            </w:pPr>
          </w:p>
        </w:tc>
        <w:tc>
          <w:tcPr>
            <w:tcW w:w="3650" w:type="dxa"/>
            <w:shd w:val="clear" w:color="auto" w:fill="auto"/>
          </w:tcPr>
          <w:p w14:paraId="017E790E" w14:textId="77777777" w:rsidR="00A9596E" w:rsidRPr="00FC318F" w:rsidRDefault="00A9596E" w:rsidP="00A9596E">
            <w:pPr>
              <w:widowControl w:val="0"/>
              <w:tabs>
                <w:tab w:val="left" w:pos="-720"/>
                <w:tab w:val="center" w:pos="7344"/>
              </w:tabs>
              <w:suppressAutoHyphens/>
              <w:spacing w:before="120" w:after="120"/>
              <w:jc w:val="left"/>
              <w:rPr>
                <w:rFonts w:eastAsia="Times New Roman"/>
                <w:noProof/>
                <w:szCs w:val="22"/>
              </w:rPr>
            </w:pPr>
            <w:r w:rsidRPr="00FC318F">
              <w:rPr>
                <w:rFonts w:eastAsia="Times New Roman"/>
                <w:noProof/>
                <w:szCs w:val="22"/>
              </w:rPr>
              <w:t>only Article 70</w:t>
            </w:r>
          </w:p>
        </w:tc>
      </w:tr>
    </w:tbl>
    <w:p w14:paraId="74BA1F7E" w14:textId="77777777" w:rsidR="00A9596E" w:rsidRPr="00FC318F" w:rsidRDefault="00A9596E" w:rsidP="00A9596E">
      <w:pPr>
        <w:keepNext/>
        <w:widowControl w:val="0"/>
        <w:tabs>
          <w:tab w:val="right" w:pos="9600"/>
        </w:tabs>
        <w:suppressAutoHyphens/>
        <w:spacing w:after="240"/>
        <w:jc w:val="center"/>
        <w:outlineLvl w:val="0"/>
        <w:rPr>
          <w:rFonts w:eastAsia="Times New Roman"/>
          <w:noProof/>
          <w:szCs w:val="22"/>
          <w:lang w:eastAsia="fr-BE"/>
        </w:rPr>
      </w:pPr>
      <w:r w:rsidRPr="00FC318F">
        <w:rPr>
          <w:rFonts w:eastAsia="Times New Roman"/>
          <w:noProof/>
          <w:szCs w:val="22"/>
          <w:lang w:eastAsia="fr-BE"/>
        </w:rPr>
        <w:lastRenderedPageBreak/>
        <w:t>‘Part B</w:t>
      </w:r>
    </w:p>
    <w:p w14:paraId="23570D9A" w14:textId="77777777" w:rsidR="00A9596E" w:rsidRPr="00FC318F" w:rsidRDefault="00A9596E" w:rsidP="00A9596E">
      <w:pPr>
        <w:keepNext/>
        <w:widowControl w:val="0"/>
        <w:tabs>
          <w:tab w:val="right" w:pos="9600"/>
        </w:tabs>
        <w:suppressAutoHyphens/>
        <w:spacing w:after="240"/>
        <w:jc w:val="center"/>
        <w:rPr>
          <w:rFonts w:eastAsia="Times New Roman"/>
          <w:b/>
          <w:noProof/>
          <w:szCs w:val="22"/>
          <w:lang w:eastAsia="fr-BE"/>
        </w:rPr>
      </w:pPr>
      <w:r w:rsidRPr="00FC318F">
        <w:rPr>
          <w:rFonts w:eastAsia="Times New Roman"/>
          <w:b/>
          <w:bCs/>
          <w:noProof/>
          <w:szCs w:val="22"/>
          <w:lang w:eastAsia="fr-BE"/>
        </w:rPr>
        <w:t>Time-limits for transposition into national law</w:t>
      </w:r>
      <w:r w:rsidRPr="00FC318F">
        <w:rPr>
          <w:rFonts w:eastAsia="Times New Roman"/>
          <w:b/>
          <w:bCs/>
          <w:noProof/>
          <w:szCs w:val="22"/>
          <w:lang w:eastAsia="fr-BE"/>
        </w:rPr>
        <w:br/>
      </w:r>
      <w:r w:rsidRPr="00FC318F">
        <w:rPr>
          <w:rFonts w:eastAsia="Times New Roman"/>
          <w:b/>
          <w:noProof/>
          <w:szCs w:val="22"/>
          <w:lang w:eastAsia="fr-BE"/>
        </w:rPr>
        <w:t>(referred to in Article 36)</w:t>
      </w:r>
    </w:p>
    <w:tbl>
      <w:tblPr>
        <w:tblW w:w="0" w:type="auto"/>
        <w:jc w:val="center"/>
        <w:tblLook w:val="01E0" w:firstRow="1" w:lastRow="1" w:firstColumn="1" w:lastColumn="1" w:noHBand="0" w:noVBand="0"/>
      </w:tblPr>
      <w:tblGrid>
        <w:gridCol w:w="3657"/>
        <w:gridCol w:w="4559"/>
      </w:tblGrid>
      <w:tr w:rsidR="00A9596E" w:rsidRPr="00FC318F" w14:paraId="3716EF1D" w14:textId="77777777" w:rsidTr="00A44C37">
        <w:trPr>
          <w:jc w:val="center"/>
        </w:trPr>
        <w:tc>
          <w:tcPr>
            <w:tcW w:w="3657" w:type="dxa"/>
            <w:tcBorders>
              <w:top w:val="single" w:sz="4" w:space="0" w:color="auto"/>
              <w:bottom w:val="single" w:sz="4" w:space="0" w:color="auto"/>
              <w:right w:val="single" w:sz="4" w:space="0" w:color="auto"/>
            </w:tcBorders>
          </w:tcPr>
          <w:p w14:paraId="5DB184EA" w14:textId="77777777" w:rsidR="00A9596E" w:rsidRPr="00FC318F" w:rsidRDefault="00A9596E" w:rsidP="00A9596E">
            <w:pPr>
              <w:keepNext/>
              <w:widowControl w:val="0"/>
              <w:tabs>
                <w:tab w:val="right" w:pos="9600"/>
              </w:tabs>
              <w:suppressAutoHyphens/>
              <w:spacing w:before="120" w:after="120"/>
              <w:jc w:val="center"/>
              <w:rPr>
                <w:rFonts w:eastAsia="Times New Roman"/>
                <w:noProof/>
                <w:szCs w:val="22"/>
                <w:lang w:val="fr-BE" w:eastAsia="fr-BE"/>
              </w:rPr>
            </w:pPr>
            <w:r w:rsidRPr="00FC318F">
              <w:rPr>
                <w:rFonts w:eastAsia="Times New Roman"/>
                <w:noProof/>
                <w:szCs w:val="22"/>
                <w:lang w:val="fr-BE" w:eastAsia="fr-BE"/>
              </w:rPr>
              <w:t>Directive</w:t>
            </w:r>
          </w:p>
        </w:tc>
        <w:tc>
          <w:tcPr>
            <w:tcW w:w="4559" w:type="dxa"/>
            <w:tcBorders>
              <w:top w:val="single" w:sz="4" w:space="0" w:color="auto"/>
              <w:left w:val="single" w:sz="4" w:space="0" w:color="auto"/>
              <w:bottom w:val="single" w:sz="4" w:space="0" w:color="auto"/>
            </w:tcBorders>
          </w:tcPr>
          <w:p w14:paraId="7E44F925" w14:textId="77777777" w:rsidR="00A9596E" w:rsidRPr="00FC318F" w:rsidRDefault="00A9596E" w:rsidP="00A9596E">
            <w:pPr>
              <w:keepNext/>
              <w:widowControl w:val="0"/>
              <w:tabs>
                <w:tab w:val="right" w:pos="9600"/>
              </w:tabs>
              <w:suppressAutoHyphens/>
              <w:spacing w:before="120" w:after="120"/>
              <w:jc w:val="center"/>
              <w:rPr>
                <w:rFonts w:eastAsia="Times New Roman"/>
                <w:noProof/>
                <w:szCs w:val="22"/>
                <w:lang w:val="fr-BE" w:eastAsia="fr-BE"/>
              </w:rPr>
            </w:pPr>
            <w:r w:rsidRPr="00FC318F">
              <w:rPr>
                <w:rFonts w:eastAsia="Times New Roman"/>
                <w:noProof/>
                <w:szCs w:val="22"/>
                <w:lang w:val="fr-BE" w:eastAsia="fr-BE"/>
              </w:rPr>
              <w:t>Time-limit for transposition</w:t>
            </w:r>
          </w:p>
        </w:tc>
      </w:tr>
      <w:tr w:rsidR="00A9596E" w:rsidRPr="00FC318F" w14:paraId="10A54145" w14:textId="77777777" w:rsidTr="00A44C37">
        <w:trPr>
          <w:jc w:val="center"/>
        </w:trPr>
        <w:tc>
          <w:tcPr>
            <w:tcW w:w="3657" w:type="dxa"/>
            <w:tcBorders>
              <w:right w:val="single" w:sz="4" w:space="0" w:color="auto"/>
            </w:tcBorders>
          </w:tcPr>
          <w:p w14:paraId="05DFE9F4" w14:textId="77777777" w:rsidR="00A9596E" w:rsidRPr="00FC318F" w:rsidRDefault="00A9596E" w:rsidP="00A9596E">
            <w:pPr>
              <w:keepNext/>
              <w:widowControl w:val="0"/>
              <w:tabs>
                <w:tab w:val="right" w:pos="9600"/>
              </w:tabs>
              <w:suppressAutoHyphens/>
              <w:spacing w:before="120" w:after="120"/>
              <w:jc w:val="center"/>
              <w:rPr>
                <w:rFonts w:eastAsia="Times New Roman"/>
                <w:noProof/>
                <w:szCs w:val="22"/>
                <w:lang w:val="fr-BE" w:eastAsia="fr-BE"/>
              </w:rPr>
            </w:pPr>
            <w:r w:rsidRPr="00FC318F">
              <w:rPr>
                <w:rFonts w:eastAsia="Calibri"/>
                <w:szCs w:val="22"/>
              </w:rPr>
              <w:t>2012/27/EU</w:t>
            </w:r>
          </w:p>
        </w:tc>
        <w:tc>
          <w:tcPr>
            <w:tcW w:w="4559" w:type="dxa"/>
            <w:tcBorders>
              <w:left w:val="single" w:sz="4" w:space="0" w:color="auto"/>
            </w:tcBorders>
          </w:tcPr>
          <w:p w14:paraId="7A1EF4E0" w14:textId="77777777" w:rsidR="00A9596E" w:rsidRPr="00FC318F" w:rsidRDefault="00A9596E" w:rsidP="00A9596E">
            <w:pPr>
              <w:keepNext/>
              <w:widowControl w:val="0"/>
              <w:tabs>
                <w:tab w:val="right" w:pos="9600"/>
              </w:tabs>
              <w:suppressAutoHyphens/>
              <w:spacing w:before="120" w:after="120"/>
              <w:jc w:val="center"/>
              <w:rPr>
                <w:rFonts w:eastAsia="Times New Roman"/>
                <w:noProof/>
                <w:szCs w:val="22"/>
                <w:lang w:eastAsia="fr-BE"/>
              </w:rPr>
            </w:pPr>
            <w:r w:rsidRPr="00FC318F">
              <w:rPr>
                <w:rFonts w:eastAsia="Calibri"/>
                <w:color w:val="444444"/>
                <w:szCs w:val="22"/>
                <w:lang w:val="en"/>
              </w:rPr>
              <w:t>5 June 2014</w:t>
            </w:r>
          </w:p>
        </w:tc>
      </w:tr>
      <w:tr w:rsidR="00A9596E" w:rsidRPr="00FC318F" w14:paraId="45063103" w14:textId="77777777" w:rsidTr="00A44C37">
        <w:trPr>
          <w:jc w:val="center"/>
        </w:trPr>
        <w:tc>
          <w:tcPr>
            <w:tcW w:w="3657" w:type="dxa"/>
            <w:tcBorders>
              <w:right w:val="single" w:sz="4" w:space="0" w:color="auto"/>
            </w:tcBorders>
          </w:tcPr>
          <w:p w14:paraId="2EC5AC57" w14:textId="77777777" w:rsidR="00A9596E" w:rsidRPr="00FC318F" w:rsidRDefault="00A9596E" w:rsidP="00A9596E">
            <w:pPr>
              <w:keepNext/>
              <w:widowControl w:val="0"/>
              <w:tabs>
                <w:tab w:val="right" w:pos="9600"/>
              </w:tabs>
              <w:suppressAutoHyphens/>
              <w:spacing w:before="120" w:after="120"/>
              <w:jc w:val="center"/>
              <w:rPr>
                <w:rFonts w:eastAsia="Times New Roman"/>
                <w:noProof/>
                <w:szCs w:val="22"/>
                <w:lang w:val="fr-BE" w:eastAsia="fr-BE"/>
              </w:rPr>
            </w:pPr>
            <w:r w:rsidRPr="00FC318F">
              <w:rPr>
                <w:rFonts w:eastAsia="Calibri"/>
                <w:szCs w:val="22"/>
              </w:rPr>
              <w:t>(EU) 2018/844</w:t>
            </w:r>
          </w:p>
        </w:tc>
        <w:tc>
          <w:tcPr>
            <w:tcW w:w="4559" w:type="dxa"/>
            <w:tcBorders>
              <w:left w:val="single" w:sz="4" w:space="0" w:color="auto"/>
            </w:tcBorders>
          </w:tcPr>
          <w:p w14:paraId="707148E3" w14:textId="77777777" w:rsidR="00A9596E" w:rsidRPr="00FC318F" w:rsidRDefault="00A9596E" w:rsidP="00A9596E">
            <w:pPr>
              <w:keepNext/>
              <w:widowControl w:val="0"/>
              <w:tabs>
                <w:tab w:val="right" w:pos="9600"/>
              </w:tabs>
              <w:suppressAutoHyphens/>
              <w:spacing w:before="120" w:after="120"/>
              <w:jc w:val="center"/>
              <w:rPr>
                <w:rFonts w:eastAsia="Times New Roman"/>
                <w:noProof/>
                <w:szCs w:val="22"/>
                <w:lang w:val="fr-BE" w:eastAsia="fr-BE"/>
              </w:rPr>
            </w:pPr>
            <w:r w:rsidRPr="00FC318F">
              <w:rPr>
                <w:rFonts w:eastAsia="Calibri"/>
                <w:noProof/>
                <w:szCs w:val="22"/>
              </w:rPr>
              <w:t>10 March 2020</w:t>
            </w:r>
          </w:p>
        </w:tc>
      </w:tr>
      <w:tr w:rsidR="00A9596E" w:rsidRPr="00FC318F" w14:paraId="6CF4AEE8" w14:textId="77777777" w:rsidTr="00A44C37">
        <w:trPr>
          <w:jc w:val="center"/>
        </w:trPr>
        <w:tc>
          <w:tcPr>
            <w:tcW w:w="3657" w:type="dxa"/>
            <w:tcBorders>
              <w:right w:val="single" w:sz="4" w:space="0" w:color="auto"/>
            </w:tcBorders>
          </w:tcPr>
          <w:p w14:paraId="1993265F" w14:textId="77777777" w:rsidR="00A9596E" w:rsidRPr="00FC318F" w:rsidRDefault="00A9596E" w:rsidP="00A9596E">
            <w:pPr>
              <w:keepNext/>
              <w:widowControl w:val="0"/>
              <w:tabs>
                <w:tab w:val="right" w:pos="9600"/>
              </w:tabs>
              <w:suppressAutoHyphens/>
              <w:spacing w:before="120" w:after="120"/>
              <w:jc w:val="center"/>
              <w:rPr>
                <w:rFonts w:eastAsia="Calibri"/>
                <w:szCs w:val="22"/>
              </w:rPr>
            </w:pPr>
            <w:r w:rsidRPr="00FC318F">
              <w:rPr>
                <w:rFonts w:eastAsia="Calibri"/>
                <w:szCs w:val="22"/>
              </w:rPr>
              <w:t>(EU) 2018/2002</w:t>
            </w:r>
          </w:p>
        </w:tc>
        <w:tc>
          <w:tcPr>
            <w:tcW w:w="4559" w:type="dxa"/>
            <w:tcBorders>
              <w:left w:val="single" w:sz="4" w:space="0" w:color="auto"/>
            </w:tcBorders>
          </w:tcPr>
          <w:p w14:paraId="3D33BBAA" w14:textId="77777777" w:rsidR="00A9596E" w:rsidRPr="00FC318F" w:rsidRDefault="00A9596E" w:rsidP="00A9596E">
            <w:pPr>
              <w:keepNext/>
              <w:widowControl w:val="0"/>
              <w:tabs>
                <w:tab w:val="right" w:pos="9600"/>
              </w:tabs>
              <w:suppressAutoHyphens/>
              <w:spacing w:before="120" w:after="120"/>
              <w:jc w:val="center"/>
              <w:rPr>
                <w:rFonts w:eastAsia="Calibri"/>
                <w:szCs w:val="22"/>
              </w:rPr>
            </w:pPr>
            <w:r w:rsidRPr="00FC318F">
              <w:rPr>
                <w:rFonts w:eastAsia="Calibri"/>
                <w:color w:val="444444"/>
                <w:szCs w:val="22"/>
                <w:lang w:val="en"/>
              </w:rPr>
              <w:t>25 June 2020,</w:t>
            </w:r>
            <w:r w:rsidRPr="00FC318F">
              <w:rPr>
                <w:rFonts w:eastAsia="Times New Roman"/>
                <w:noProof/>
                <w:szCs w:val="22"/>
                <w:lang w:eastAsia="fr-BE"/>
              </w:rPr>
              <w:t xml:space="preserve"> with the exception of points 5 to 10 of Article 1 </w:t>
            </w:r>
            <w:r w:rsidRPr="00FC318F">
              <w:rPr>
                <w:rFonts w:eastAsia="Calibri"/>
                <w:szCs w:val="22"/>
              </w:rPr>
              <w:t>and points 3 and 4 of the Annex</w:t>
            </w:r>
          </w:p>
          <w:p w14:paraId="04B34898" w14:textId="77777777" w:rsidR="00A9596E" w:rsidRPr="00FC318F" w:rsidRDefault="00A9596E" w:rsidP="00A9596E">
            <w:pPr>
              <w:keepNext/>
              <w:widowControl w:val="0"/>
              <w:tabs>
                <w:tab w:val="right" w:pos="9600"/>
              </w:tabs>
              <w:suppressAutoHyphens/>
              <w:spacing w:before="120" w:after="120"/>
              <w:jc w:val="center"/>
              <w:rPr>
                <w:rFonts w:eastAsia="Calibri"/>
                <w:noProof/>
                <w:szCs w:val="22"/>
              </w:rPr>
            </w:pPr>
            <w:r w:rsidRPr="00FC318F">
              <w:rPr>
                <w:rFonts w:eastAsia="Calibri"/>
                <w:color w:val="444444"/>
                <w:szCs w:val="22"/>
                <w:lang w:val="en"/>
              </w:rPr>
              <w:t xml:space="preserve">25 October 2020 </w:t>
            </w:r>
            <w:r w:rsidRPr="00FC318F">
              <w:rPr>
                <w:rFonts w:eastAsia="Times New Roman"/>
                <w:noProof/>
                <w:szCs w:val="22"/>
                <w:lang w:eastAsia="fr-BE"/>
              </w:rPr>
              <w:t xml:space="preserve">as regards points 5 to 10 of Article 1 </w:t>
            </w:r>
            <w:r w:rsidRPr="00FC318F">
              <w:rPr>
                <w:rFonts w:eastAsia="Calibri"/>
                <w:szCs w:val="22"/>
              </w:rPr>
              <w:t>and points 3 and 4 of the Annex</w:t>
            </w:r>
          </w:p>
        </w:tc>
      </w:tr>
      <w:tr w:rsidR="00A9596E" w:rsidRPr="00FC318F" w14:paraId="4A28AE0B" w14:textId="77777777" w:rsidTr="00A44C37">
        <w:trPr>
          <w:jc w:val="center"/>
        </w:trPr>
        <w:tc>
          <w:tcPr>
            <w:tcW w:w="3657" w:type="dxa"/>
            <w:tcBorders>
              <w:right w:val="single" w:sz="4" w:space="0" w:color="auto"/>
            </w:tcBorders>
          </w:tcPr>
          <w:p w14:paraId="01E6E343" w14:textId="77777777" w:rsidR="00A9596E" w:rsidRPr="00FC318F" w:rsidRDefault="00A9596E" w:rsidP="00A9596E">
            <w:pPr>
              <w:widowControl w:val="0"/>
              <w:tabs>
                <w:tab w:val="right" w:pos="9600"/>
              </w:tabs>
              <w:suppressAutoHyphens/>
              <w:spacing w:before="120" w:after="120"/>
              <w:jc w:val="center"/>
              <w:rPr>
                <w:rFonts w:eastAsia="Calibri"/>
                <w:szCs w:val="22"/>
              </w:rPr>
            </w:pPr>
            <w:r w:rsidRPr="00FC318F">
              <w:rPr>
                <w:rFonts w:eastAsia="Calibri"/>
                <w:szCs w:val="22"/>
              </w:rPr>
              <w:t>(EU) 2019/944</w:t>
            </w:r>
          </w:p>
        </w:tc>
        <w:tc>
          <w:tcPr>
            <w:tcW w:w="4559" w:type="dxa"/>
            <w:tcBorders>
              <w:left w:val="single" w:sz="4" w:space="0" w:color="auto"/>
            </w:tcBorders>
          </w:tcPr>
          <w:p w14:paraId="11A920E3" w14:textId="77777777" w:rsidR="00A9596E" w:rsidRPr="00FC318F" w:rsidRDefault="00A9596E" w:rsidP="00A9596E">
            <w:pPr>
              <w:widowControl w:val="0"/>
              <w:tabs>
                <w:tab w:val="right" w:pos="9600"/>
              </w:tabs>
              <w:suppressAutoHyphens/>
              <w:spacing w:before="120" w:after="120"/>
              <w:jc w:val="center"/>
              <w:rPr>
                <w:rFonts w:eastAsia="Calibri"/>
                <w:color w:val="444444"/>
                <w:szCs w:val="22"/>
              </w:rPr>
            </w:pPr>
            <w:r w:rsidRPr="00FC318F">
              <w:rPr>
                <w:rFonts w:eastAsia="Calibri"/>
                <w:color w:val="444444"/>
                <w:szCs w:val="22"/>
              </w:rPr>
              <w:t>31 December 2019 as regards point (5)(a) of Article 70</w:t>
            </w:r>
          </w:p>
          <w:p w14:paraId="205F6A01" w14:textId="77777777" w:rsidR="00A9596E" w:rsidRPr="00FC318F" w:rsidRDefault="00A9596E" w:rsidP="00A9596E">
            <w:pPr>
              <w:widowControl w:val="0"/>
              <w:tabs>
                <w:tab w:val="right" w:pos="9600"/>
              </w:tabs>
              <w:suppressAutoHyphens/>
              <w:spacing w:before="120" w:after="120"/>
              <w:jc w:val="center"/>
              <w:rPr>
                <w:rFonts w:eastAsia="Calibri"/>
                <w:color w:val="444444"/>
                <w:szCs w:val="22"/>
              </w:rPr>
            </w:pPr>
            <w:r w:rsidRPr="00FC318F">
              <w:rPr>
                <w:rFonts w:eastAsia="Calibri"/>
                <w:color w:val="444444"/>
                <w:szCs w:val="22"/>
              </w:rPr>
              <w:t>25 October 2020 as regards point (4) of Article 70</w:t>
            </w:r>
          </w:p>
          <w:p w14:paraId="07726210" w14:textId="77777777" w:rsidR="00A9596E" w:rsidRPr="00FC318F" w:rsidRDefault="00A9596E" w:rsidP="00A9596E">
            <w:pPr>
              <w:widowControl w:val="0"/>
              <w:tabs>
                <w:tab w:val="right" w:pos="9600"/>
              </w:tabs>
              <w:suppressAutoHyphens/>
              <w:spacing w:before="120" w:after="120"/>
              <w:jc w:val="center"/>
              <w:rPr>
                <w:rFonts w:eastAsia="Calibri"/>
                <w:color w:val="444444"/>
                <w:szCs w:val="22"/>
              </w:rPr>
            </w:pPr>
            <w:r w:rsidRPr="00FC318F">
              <w:rPr>
                <w:rFonts w:eastAsia="Calibri"/>
                <w:color w:val="444444"/>
                <w:szCs w:val="22"/>
                <w:lang w:val="en"/>
              </w:rPr>
              <w:t>31 December 2020 as regards points (1) to (3), (5)(b) and (6) of Article 70</w:t>
            </w:r>
          </w:p>
        </w:tc>
      </w:tr>
    </w:tbl>
    <w:p w14:paraId="15A9B89C" w14:textId="77777777" w:rsidR="00A9596E" w:rsidRPr="00FC318F" w:rsidRDefault="00A9596E" w:rsidP="00A9596E">
      <w:pPr>
        <w:spacing w:before="120" w:after="120"/>
        <w:jc w:val="center"/>
        <w:rPr>
          <w:rFonts w:eastAsia="Times New Roman"/>
          <w:noProof/>
          <w:szCs w:val="22"/>
        </w:rPr>
      </w:pPr>
      <w:r w:rsidRPr="00FC318F">
        <w:rPr>
          <w:rFonts w:eastAsia="Times New Roman"/>
          <w:noProof/>
          <w:szCs w:val="22"/>
        </w:rPr>
        <w:t>_____________</w:t>
      </w:r>
    </w:p>
    <w:p w14:paraId="2B1BFFA1" w14:textId="77777777" w:rsidR="00A9596E" w:rsidRPr="00FC318F" w:rsidRDefault="00A9596E" w:rsidP="00A9596E">
      <w:pPr>
        <w:spacing w:before="120" w:after="120"/>
        <w:jc w:val="center"/>
        <w:rPr>
          <w:rFonts w:eastAsia="Times New Roman"/>
          <w:noProof/>
          <w:szCs w:val="20"/>
        </w:rPr>
        <w:sectPr w:rsidR="00A9596E" w:rsidRPr="00FC318F" w:rsidSect="00A44C37">
          <w:pgSz w:w="11907" w:h="16839"/>
          <w:pgMar w:top="1134" w:right="1418" w:bottom="1134" w:left="1418" w:header="709" w:footer="709" w:gutter="0"/>
          <w:cols w:space="720"/>
          <w:docGrid w:linePitch="360"/>
        </w:sectPr>
      </w:pPr>
    </w:p>
    <w:p w14:paraId="3ABEAF74" w14:textId="1E1426C0" w:rsidR="00FC318F" w:rsidRPr="008E0101" w:rsidRDefault="00E27F55" w:rsidP="00FC318F">
      <w:pPr>
        <w:jc w:val="center"/>
        <w:rPr>
          <w:b/>
          <w:szCs w:val="32"/>
          <w:u w:val="single"/>
        </w:rPr>
      </w:pPr>
      <w:r w:rsidRPr="008E0101">
        <w:rPr>
          <w:b/>
          <w:szCs w:val="32"/>
          <w:u w:val="single"/>
        </w:rPr>
        <w:lastRenderedPageBreak/>
        <w:t>RECITALS</w:t>
      </w:r>
    </w:p>
    <w:p w14:paraId="405DBF9F" w14:textId="77777777" w:rsidR="00FC318F" w:rsidRPr="00FC318F" w:rsidRDefault="00FC318F" w:rsidP="00FC318F">
      <w:pPr>
        <w:jc w:val="center"/>
        <w:rPr>
          <w:szCs w:val="32"/>
        </w:rPr>
      </w:pPr>
    </w:p>
    <w:p w14:paraId="29742F3A" w14:textId="7FAF5039" w:rsidR="00FC318F" w:rsidRPr="00FC318F" w:rsidRDefault="008E0101" w:rsidP="00FC318F">
      <w:pPr>
        <w:tabs>
          <w:tab w:val="num" w:pos="850"/>
        </w:tabs>
        <w:spacing w:before="120" w:after="120"/>
        <w:ind w:left="850" w:hanging="709"/>
        <w:rPr>
          <w:rFonts w:eastAsia="Calibri"/>
          <w:noProof/>
          <w:szCs w:val="22"/>
        </w:rPr>
      </w:pPr>
      <w:r>
        <w:rPr>
          <w:rFonts w:eastAsia="Calibri"/>
          <w:noProof/>
          <w:szCs w:val="22"/>
        </w:rPr>
        <w:t>(1)</w:t>
      </w:r>
      <w:r w:rsidRPr="00FC318F">
        <w:rPr>
          <w:rFonts w:eastAsia="Calibri"/>
          <w:b/>
          <w:bCs/>
          <w:i/>
          <w:iCs/>
          <w:szCs w:val="22"/>
        </w:rPr>
        <w:tab/>
      </w:r>
      <w:r w:rsidR="00FC318F" w:rsidRPr="00FC318F">
        <w:rPr>
          <w:rFonts w:eastAsia="Calibri"/>
          <w:noProof/>
          <w:szCs w:val="22"/>
        </w:rPr>
        <w:t>Directive 2012/27/EU of the European Parliament and of the Council</w:t>
      </w:r>
      <w:r w:rsidR="00FC318F" w:rsidRPr="00FC318F">
        <w:rPr>
          <w:rFonts w:eastAsia="Calibri"/>
          <w:noProof/>
          <w:szCs w:val="22"/>
          <w:vertAlign w:val="superscript"/>
        </w:rPr>
        <w:footnoteReference w:id="28"/>
      </w:r>
      <w:r w:rsidR="00FC318F" w:rsidRPr="00FC318F">
        <w:rPr>
          <w:rFonts w:eastAsia="Calibri"/>
          <w:noProof/>
          <w:szCs w:val="22"/>
        </w:rPr>
        <w:t xml:space="preserve"> has been substantially amended several times</w:t>
      </w:r>
      <w:r w:rsidR="00FC318F" w:rsidRPr="00FC318F">
        <w:rPr>
          <w:rFonts w:eastAsia="Calibri"/>
          <w:noProof/>
          <w:szCs w:val="22"/>
          <w:vertAlign w:val="superscript"/>
        </w:rPr>
        <w:footnoteReference w:id="29"/>
      </w:r>
      <w:r w:rsidR="00FC318F" w:rsidRPr="00FC318F">
        <w:rPr>
          <w:rFonts w:eastAsia="Calibri"/>
          <w:noProof/>
          <w:szCs w:val="22"/>
        </w:rPr>
        <w:t xml:space="preserve">. </w:t>
      </w:r>
      <w:r w:rsidR="00FC318F" w:rsidRPr="00FC318F">
        <w:rPr>
          <w:rFonts w:eastAsia="Calibri"/>
          <w:noProof/>
          <w:snapToGrid w:val="0"/>
          <w:szCs w:val="22"/>
        </w:rPr>
        <w:t>Since further amendments are to be made, that Directive should be recast in the interests of clarity</w:t>
      </w:r>
      <w:r w:rsidR="00FC318F" w:rsidRPr="00FC318F">
        <w:rPr>
          <w:rFonts w:eastAsia="Calibri"/>
          <w:noProof/>
          <w:szCs w:val="22"/>
        </w:rPr>
        <w:t>.</w:t>
      </w:r>
    </w:p>
    <w:p w14:paraId="69447FF0" w14:textId="3624CF1B" w:rsidR="00FC318F" w:rsidRPr="00FC318F" w:rsidRDefault="008E0101" w:rsidP="00FC318F">
      <w:pPr>
        <w:tabs>
          <w:tab w:val="num" w:pos="850"/>
        </w:tabs>
        <w:spacing w:before="120" w:after="120"/>
        <w:ind w:left="850" w:hanging="709"/>
        <w:rPr>
          <w:rFonts w:eastAsia="Calibri"/>
          <w:noProof/>
          <w:szCs w:val="22"/>
        </w:rPr>
      </w:pPr>
      <w:r>
        <w:rPr>
          <w:rFonts w:eastAsia="Calibri"/>
          <w:noProof/>
          <w:szCs w:val="22"/>
        </w:rPr>
        <w:t>(2)</w:t>
      </w:r>
      <w:r w:rsidRPr="00FC318F">
        <w:rPr>
          <w:rFonts w:eastAsia="Calibri"/>
          <w:b/>
          <w:bCs/>
          <w:i/>
          <w:iCs/>
          <w:szCs w:val="22"/>
        </w:rPr>
        <w:tab/>
      </w:r>
      <w:r w:rsidR="00FC318F" w:rsidRPr="00FC318F">
        <w:rPr>
          <w:rFonts w:eastAsia="Calibri"/>
          <w:noProof/>
          <w:szCs w:val="22"/>
        </w:rPr>
        <w:t>With the Climate Target Plan</w:t>
      </w:r>
      <w:r w:rsidR="00FC318F" w:rsidRPr="00FC318F">
        <w:rPr>
          <w:rFonts w:eastAsia="Calibri"/>
          <w:noProof/>
          <w:szCs w:val="22"/>
          <w:vertAlign w:val="superscript"/>
        </w:rPr>
        <w:footnoteReference w:id="30"/>
      </w:r>
      <w:r w:rsidR="00FC318F" w:rsidRPr="00FC318F">
        <w:rPr>
          <w:rFonts w:eastAsia="Calibri"/>
          <w:noProof/>
          <w:szCs w:val="22"/>
        </w:rPr>
        <w:t>, the Commission proposed to raise the Union's ambition by increasing the greenhouse gas emissions (´GHG´) target to at least 55% below 1990 levels by 2030. That is a substantial increase compared to the existing 40% target. The proposal delivered on the commitment made in the Communication on the European Green Deal</w:t>
      </w:r>
      <w:r w:rsidR="00FC318F" w:rsidRPr="00FC318F">
        <w:rPr>
          <w:rFonts w:eastAsia="Calibri"/>
          <w:noProof/>
          <w:szCs w:val="22"/>
          <w:vertAlign w:val="superscript"/>
        </w:rPr>
        <w:footnoteReference w:id="31"/>
      </w:r>
      <w:r w:rsidR="00FC318F" w:rsidRPr="00FC318F">
        <w:rPr>
          <w:rFonts w:eastAsia="Calibri"/>
          <w:noProof/>
          <w:szCs w:val="22"/>
        </w:rPr>
        <w:t xml:space="preserve"> to put forward a comprehensive plan to increase the Union’s target for 2030 towards 55% in a responsible way. It is also in accordance with the objectives of the 21</w:t>
      </w:r>
      <w:r w:rsidR="00FC318F" w:rsidRPr="00FC318F">
        <w:rPr>
          <w:rFonts w:eastAsia="Calibri"/>
          <w:noProof/>
          <w:szCs w:val="22"/>
          <w:vertAlign w:val="superscript"/>
        </w:rPr>
        <w:t>st</w:t>
      </w:r>
      <w:r w:rsidR="00FC318F" w:rsidRPr="00FC318F">
        <w:rPr>
          <w:rFonts w:eastAsia="Calibri"/>
          <w:noProof/>
          <w:szCs w:val="22"/>
        </w:rPr>
        <w:t xml:space="preserve"> Conference of the Parties to the United Nations Framework Convention on Climate Change (the ‘Paris Agreement’) to keep the global temperature increase to well below 2°C and pursue efforts to keep it to 1,5°C.</w:t>
      </w:r>
    </w:p>
    <w:p w14:paraId="03ECF90D" w14:textId="265F83E3" w:rsidR="00FC318F" w:rsidRPr="00FC318F" w:rsidRDefault="008E0101" w:rsidP="00225280">
      <w:pPr>
        <w:spacing w:before="120" w:after="120"/>
        <w:ind w:left="720" w:hanging="720"/>
        <w:rPr>
          <w:rFonts w:eastAsia="Calibri"/>
          <w:noProof/>
          <w:szCs w:val="22"/>
        </w:rPr>
      </w:pPr>
      <w:r>
        <w:rPr>
          <w:rFonts w:eastAsia="Calibri"/>
          <w:noProof/>
          <w:szCs w:val="22"/>
        </w:rPr>
        <w:t>(3)</w:t>
      </w:r>
      <w:r w:rsidR="00225280" w:rsidRPr="00FC318F">
        <w:rPr>
          <w:rFonts w:eastAsia="Calibri"/>
          <w:b/>
          <w:bCs/>
          <w:i/>
          <w:iCs/>
          <w:szCs w:val="22"/>
        </w:rPr>
        <w:tab/>
      </w:r>
      <w:r w:rsidR="00FC318F" w:rsidRPr="00FC318F">
        <w:rPr>
          <w:rFonts w:eastAsia="Calibri"/>
          <w:noProof/>
          <w:szCs w:val="22"/>
        </w:rPr>
        <w:t>In December 2020, the European Council endorsed a binding Union target of a net domestic reduction of at least 55% in greenhouse gas emissions by 2030 compared to 1990.</w:t>
      </w:r>
      <w:r w:rsidR="00FC318F" w:rsidRPr="00FC318F">
        <w:rPr>
          <w:rFonts w:eastAsia="Calibri"/>
          <w:noProof/>
          <w:szCs w:val="22"/>
          <w:vertAlign w:val="superscript"/>
        </w:rPr>
        <w:footnoteReference w:id="32"/>
      </w:r>
      <w:r w:rsidR="00FC318F" w:rsidRPr="00FC318F">
        <w:rPr>
          <w:rFonts w:eastAsia="Calibri"/>
          <w:noProof/>
          <w:szCs w:val="22"/>
        </w:rPr>
        <w:t xml:space="preserve"> The European Council concluded that the climate ambition needed to be raised in a manner that would spur sustainable economic growth, create jobs, deliver health and environmental benefits for Union citizens, and contribute to the long-term global competitiveness of the Union´s economy by promoting innovation in green technologies.</w:t>
      </w:r>
    </w:p>
    <w:p w14:paraId="351B198D" w14:textId="3C2256C1" w:rsidR="00FC318F" w:rsidRPr="00FC318F" w:rsidRDefault="008E0101" w:rsidP="00225280">
      <w:pPr>
        <w:spacing w:before="120" w:after="120"/>
        <w:ind w:left="720" w:hanging="720"/>
        <w:rPr>
          <w:rFonts w:eastAsia="Calibri"/>
          <w:noProof/>
          <w:szCs w:val="22"/>
        </w:rPr>
      </w:pPr>
      <w:r>
        <w:rPr>
          <w:rFonts w:eastAsia="Calibri"/>
          <w:noProof/>
          <w:szCs w:val="22"/>
        </w:rPr>
        <w:t>(4)</w:t>
      </w:r>
      <w:r w:rsidR="00225280" w:rsidRPr="00FC318F">
        <w:rPr>
          <w:rFonts w:eastAsia="Calibri"/>
          <w:b/>
          <w:bCs/>
          <w:i/>
          <w:iCs/>
          <w:szCs w:val="22"/>
        </w:rPr>
        <w:tab/>
      </w:r>
      <w:r w:rsidR="00FC318F" w:rsidRPr="00FC318F">
        <w:rPr>
          <w:rFonts w:eastAsia="Calibri"/>
          <w:noProof/>
          <w:szCs w:val="22"/>
        </w:rPr>
        <w:t>To implement those objectives, the European Commission 2021 Work Programme</w:t>
      </w:r>
      <w:r w:rsidR="00FC318F" w:rsidRPr="00FC318F">
        <w:rPr>
          <w:rFonts w:eastAsia="Calibri"/>
          <w:noProof/>
          <w:szCs w:val="22"/>
          <w:vertAlign w:val="superscript"/>
        </w:rPr>
        <w:footnoteReference w:id="33"/>
      </w:r>
      <w:r w:rsidR="00FC318F" w:rsidRPr="00FC318F">
        <w:rPr>
          <w:rFonts w:eastAsia="Calibri"/>
          <w:noProof/>
          <w:szCs w:val="22"/>
        </w:rPr>
        <w:t xml:space="preserve"> announced a ‘Fit for 55’ package to reduce GHG emissions by at least 55% by 2030, and to achieve a climate-neutral European Union by 2050. This package covers a range of policy areas including energy efficiency, renewable energy, land use, land change and forestry, energy taxation, effort sharing and emissions trading.</w:t>
      </w:r>
    </w:p>
    <w:p w14:paraId="6BB0080B" w14:textId="77777777" w:rsidR="00FC318F" w:rsidRPr="00FC318F" w:rsidRDefault="00FC318F" w:rsidP="00FC318F">
      <w:pPr>
        <w:spacing w:before="120" w:after="120"/>
        <w:ind w:left="850" w:hanging="850"/>
        <w:rPr>
          <w:rFonts w:eastAsia="Calibri"/>
          <w:b/>
          <w:i/>
          <w:szCs w:val="22"/>
        </w:rPr>
      </w:pPr>
      <w:r w:rsidRPr="00FC318F">
        <w:rPr>
          <w:rFonts w:eastAsia="Calibri"/>
          <w:b/>
          <w:i/>
          <w:szCs w:val="22"/>
        </w:rPr>
        <w:t>(4a)</w:t>
      </w:r>
      <w:r w:rsidRPr="00FC318F">
        <w:rPr>
          <w:rFonts w:eastAsia="Calibri"/>
          <w:b/>
          <w:i/>
          <w:szCs w:val="22"/>
        </w:rPr>
        <w:tab/>
        <w:t xml:space="preserve">The ‘Fit for 55’ package should safeguard and create European jobs and be an enabler for the Union to become a world-leader in the development and uptake of clean technologies in the global energy transition, with particular regard to energy efficiency solutions. </w:t>
      </w:r>
    </w:p>
    <w:p w14:paraId="136EB737" w14:textId="71967E36" w:rsidR="00FC318F" w:rsidRPr="00FC318F" w:rsidRDefault="008E0101" w:rsidP="00225280">
      <w:pPr>
        <w:spacing w:before="120" w:after="120"/>
        <w:ind w:left="720" w:hanging="720"/>
        <w:rPr>
          <w:rFonts w:eastAsia="Calibri"/>
          <w:noProof/>
          <w:szCs w:val="22"/>
        </w:rPr>
      </w:pPr>
      <w:r>
        <w:rPr>
          <w:rFonts w:eastAsia="Calibri"/>
          <w:noProof/>
          <w:szCs w:val="22"/>
        </w:rPr>
        <w:t>(5)</w:t>
      </w:r>
      <w:r w:rsidR="00225280" w:rsidRPr="00FC318F">
        <w:rPr>
          <w:rFonts w:eastAsia="Calibri"/>
          <w:b/>
          <w:bCs/>
          <w:i/>
          <w:iCs/>
          <w:szCs w:val="22"/>
        </w:rPr>
        <w:tab/>
      </w:r>
      <w:r w:rsidR="00FC318F" w:rsidRPr="00FC318F">
        <w:rPr>
          <w:rFonts w:eastAsia="Calibri"/>
          <w:noProof/>
          <w:szCs w:val="22"/>
        </w:rPr>
        <w:t xml:space="preserve">Projections indicate that, with the full implementation of current policies, GHG emissions reductions by 2030 would be around 45% compared to 1990 levels, when </w:t>
      </w:r>
      <w:r w:rsidR="00FC318F" w:rsidRPr="00FC318F">
        <w:rPr>
          <w:rFonts w:eastAsia="Calibri"/>
          <w:noProof/>
          <w:szCs w:val="22"/>
        </w:rPr>
        <w:lastRenderedPageBreak/>
        <w:t>excluding land use emissions and absorptions, and around 47%, when including these. The 2030 Climate Target Plan therefore foresees a set of actions required across all sectors of the economy and revisions of the key legislative instruments to reach that increased ambition.</w:t>
      </w:r>
    </w:p>
    <w:p w14:paraId="19776617" w14:textId="3F24BC1F" w:rsidR="00FC318F" w:rsidRPr="00FC318F" w:rsidRDefault="008E0101" w:rsidP="00225280">
      <w:pPr>
        <w:spacing w:before="120" w:after="120"/>
        <w:ind w:left="720" w:hanging="720"/>
        <w:rPr>
          <w:rFonts w:eastAsia="Calibri"/>
          <w:noProof/>
          <w:szCs w:val="22"/>
        </w:rPr>
      </w:pPr>
      <w:r>
        <w:rPr>
          <w:rFonts w:eastAsia="Calibri"/>
          <w:noProof/>
          <w:szCs w:val="22"/>
        </w:rPr>
        <w:t>(6)</w:t>
      </w:r>
      <w:r w:rsidR="00225280" w:rsidRPr="00FC318F">
        <w:rPr>
          <w:rFonts w:eastAsia="Calibri"/>
          <w:b/>
          <w:bCs/>
          <w:i/>
          <w:iCs/>
          <w:szCs w:val="22"/>
        </w:rPr>
        <w:tab/>
      </w:r>
      <w:r w:rsidR="00FC318F" w:rsidRPr="00FC318F">
        <w:rPr>
          <w:rFonts w:eastAsia="Calibri"/>
          <w:noProof/>
          <w:szCs w:val="22"/>
        </w:rPr>
        <w:t>Energy efficiency is a key area of action, without which the full decarbonisation of the Union´s economy cannot be achieved</w:t>
      </w:r>
      <w:r w:rsidR="00FC318F" w:rsidRPr="00FC318F">
        <w:rPr>
          <w:rFonts w:eastAsia="Calibri"/>
          <w:noProof/>
          <w:szCs w:val="22"/>
          <w:vertAlign w:val="superscript"/>
        </w:rPr>
        <w:footnoteReference w:id="34"/>
      </w:r>
      <w:r w:rsidR="00FC318F" w:rsidRPr="00FC318F">
        <w:rPr>
          <w:rFonts w:eastAsia="Calibri"/>
          <w:noProof/>
          <w:szCs w:val="22"/>
        </w:rPr>
        <w:t>. The need to capture the cost-effective energy saving opportunities has led to the Union´s current energy efficiency policy. In December 2018, a new 2030 Union headline energy efficiency target of at least 32,5% (compared to projected energy use in 2030) was included as part of the 'Clean Energy for All Europeans package’.</w:t>
      </w:r>
    </w:p>
    <w:p w14:paraId="1494412C" w14:textId="5A87C180" w:rsidR="00FC318F" w:rsidRPr="00FC318F" w:rsidRDefault="00225280" w:rsidP="00225280">
      <w:pPr>
        <w:tabs>
          <w:tab w:val="num" w:pos="850"/>
        </w:tabs>
        <w:spacing w:before="120" w:after="120"/>
        <w:ind w:left="720" w:hanging="720"/>
        <w:rPr>
          <w:rFonts w:eastAsia="Calibri"/>
          <w:noProof/>
          <w:szCs w:val="22"/>
        </w:rPr>
      </w:pPr>
      <w:r>
        <w:rPr>
          <w:rFonts w:eastAsia="Calibri"/>
          <w:noProof/>
          <w:szCs w:val="22"/>
        </w:rPr>
        <w:t>(7)</w:t>
      </w:r>
      <w:r w:rsidRPr="00FC318F">
        <w:rPr>
          <w:rFonts w:eastAsia="Calibri"/>
          <w:b/>
          <w:bCs/>
          <w:i/>
          <w:iCs/>
          <w:szCs w:val="22"/>
        </w:rPr>
        <w:tab/>
      </w:r>
      <w:r w:rsidR="00FC318F" w:rsidRPr="00FC318F">
        <w:rPr>
          <w:rFonts w:eastAsia="Calibri"/>
          <w:noProof/>
          <w:szCs w:val="22"/>
        </w:rPr>
        <w:t xml:space="preserve">To achieve the increased climate ambition, the impact assessment accompanying the Climate Target Plan has shown that energy efficiency improvements will need to be significantly raised from the current level of ambition of 32,5%. </w:t>
      </w:r>
      <w:r w:rsidR="00FC318F" w:rsidRPr="00FC318F">
        <w:rPr>
          <w:rFonts w:eastAsia="Calibri"/>
          <w:b/>
          <w:i/>
          <w:szCs w:val="22"/>
        </w:rPr>
        <w:t>An increased ambition of the Union’s 2030 energy efficiency target can reduce the energy prices and be crucial in reducing greenhouse gas emissions, accompanied by an increase and uptake of electrification, hydrogen, e-fuels and other relevant technologies necessary for the green transition, including in the transport sector. Even with rapid growth of green electricity generation, energy efficiency can reduce the need of new power generation capacity. Increased energy efficiency is also highly important for the security of energy supply of the Union through lowering its dependence on import of fuels from third countries. Energy efficiency is one of the cleanest and most cost-efficient measures to address this dependency.</w:t>
      </w:r>
    </w:p>
    <w:p w14:paraId="12C05277" w14:textId="3B5AFA01" w:rsidR="008E0101" w:rsidRDefault="00225280" w:rsidP="00225280">
      <w:pPr>
        <w:tabs>
          <w:tab w:val="num" w:pos="850"/>
        </w:tabs>
        <w:spacing w:before="120" w:after="120"/>
        <w:ind w:left="720" w:hanging="720"/>
        <w:rPr>
          <w:rFonts w:eastAsia="Calibri"/>
          <w:noProof/>
          <w:szCs w:val="22"/>
        </w:rPr>
      </w:pPr>
      <w:r>
        <w:rPr>
          <w:rFonts w:eastAsia="Calibri"/>
          <w:noProof/>
          <w:szCs w:val="22"/>
        </w:rPr>
        <w:t>(8)</w:t>
      </w:r>
      <w:r w:rsidRPr="00FC318F">
        <w:rPr>
          <w:rFonts w:eastAsia="Calibri"/>
          <w:b/>
          <w:bCs/>
          <w:i/>
          <w:iCs/>
          <w:szCs w:val="22"/>
        </w:rPr>
        <w:tab/>
      </w:r>
      <w:r w:rsidR="00FC318F" w:rsidRPr="00FC318F">
        <w:rPr>
          <w:rFonts w:eastAsia="Calibri"/>
          <w:noProof/>
          <w:szCs w:val="22"/>
        </w:rPr>
        <w:t xml:space="preserve">The sum of national contributions communicated by Member States in their National Energy and Climate Plans (NECPs) falls short of the Union’s level of ambition of 32,5%. The contributions collectively would lead to a reduction of 29,4% for final energy consumption and 29,7% for primary energy consumption compared to the projections from the 2007 reference scenario for 2030. That would translate in a collective gap of 2,8 percentage points for primary energy consumption and 3,1 percentage points for final energy consumption for the EU 27. </w:t>
      </w:r>
      <w:r w:rsidR="00FC318F" w:rsidRPr="00FC318F">
        <w:rPr>
          <w:rFonts w:eastAsia="Calibri"/>
          <w:b/>
          <w:i/>
          <w:noProof/>
          <w:szCs w:val="22"/>
        </w:rPr>
        <w:t>As regards the primary and final energy consumption figures for 2020 and the achievement of the Union target, they should be seen in the context of  the temporary effects of the COVID-19 pandemic measures taken in 2020 that considerably slowed down economic activity and transport in particular. The reported levels of primary and final energy consumption for 2020 require careful analysis</w:t>
      </w:r>
      <w:r w:rsidR="006D00C1">
        <w:rPr>
          <w:rFonts w:eastAsia="Calibri"/>
          <w:b/>
          <w:i/>
          <w:noProof/>
          <w:szCs w:val="22"/>
        </w:rPr>
        <w:t>.</w:t>
      </w:r>
      <w:r w:rsidR="00FC318F" w:rsidRPr="00FC318F">
        <w:rPr>
          <w:rFonts w:eastAsia="Calibri"/>
          <w:noProof/>
          <w:szCs w:val="22"/>
        </w:rPr>
        <w:t xml:space="preserve"> </w:t>
      </w:r>
    </w:p>
    <w:p w14:paraId="6A5620A6" w14:textId="6A8EC290" w:rsidR="00FC318F" w:rsidRPr="00FC318F" w:rsidRDefault="00225280" w:rsidP="00225280">
      <w:pPr>
        <w:tabs>
          <w:tab w:val="num" w:pos="850"/>
        </w:tabs>
        <w:spacing w:before="120" w:after="120"/>
        <w:ind w:left="720" w:hanging="720"/>
        <w:rPr>
          <w:rFonts w:eastAsia="Calibri"/>
          <w:noProof/>
          <w:szCs w:val="22"/>
        </w:rPr>
      </w:pPr>
      <w:r>
        <w:rPr>
          <w:rFonts w:eastAsia="Calibri"/>
          <w:noProof/>
          <w:szCs w:val="22"/>
        </w:rPr>
        <w:t>(9)</w:t>
      </w:r>
      <w:r w:rsidRPr="00FC318F">
        <w:rPr>
          <w:rFonts w:eastAsia="Calibri"/>
          <w:b/>
          <w:bCs/>
          <w:i/>
          <w:iCs/>
          <w:szCs w:val="22"/>
        </w:rPr>
        <w:tab/>
      </w:r>
      <w:r w:rsidR="00FC318F" w:rsidRPr="00FC318F">
        <w:rPr>
          <w:rFonts w:eastAsia="Calibri"/>
          <w:noProof/>
          <w:szCs w:val="22"/>
        </w:rPr>
        <w:t xml:space="preserve">While the energy savings potential remains large in all sectors, there is a particular challenge related to transport, as it is responsible for more than 30% of final energy consumption, and to buildings, since 75% of the Union´s building stock has a poor energy performance. Another increasingly important sector is the information and communications technology (ICT) sector, which is responsible for 5-9% of the world's total electricity use and more than 2% of all emissions. In 2018, data centres accounted </w:t>
      </w:r>
      <w:r w:rsidR="00FC318F" w:rsidRPr="00FC318F">
        <w:rPr>
          <w:rFonts w:eastAsia="Calibri"/>
          <w:noProof/>
          <w:szCs w:val="22"/>
        </w:rPr>
        <w:lastRenderedPageBreak/>
        <w:t>for 2,7% of the electricity demand in the EU28.</w:t>
      </w:r>
      <w:r w:rsidR="00FC318F" w:rsidRPr="00FC318F">
        <w:rPr>
          <w:rFonts w:eastAsia="Calibri"/>
          <w:noProof/>
          <w:szCs w:val="22"/>
          <w:vertAlign w:val="superscript"/>
        </w:rPr>
        <w:footnoteReference w:id="35"/>
      </w:r>
      <w:r w:rsidR="00FC318F" w:rsidRPr="00FC318F">
        <w:rPr>
          <w:rFonts w:eastAsia="Calibri"/>
          <w:noProof/>
          <w:szCs w:val="22"/>
        </w:rPr>
        <w:t xml:space="preserve"> In that context, the Union’s Digital Strategy</w:t>
      </w:r>
      <w:r w:rsidR="00FC318F" w:rsidRPr="00FC318F">
        <w:rPr>
          <w:rFonts w:eastAsia="Calibri"/>
          <w:noProof/>
          <w:szCs w:val="22"/>
          <w:vertAlign w:val="superscript"/>
        </w:rPr>
        <w:footnoteReference w:id="36"/>
      </w:r>
      <w:r w:rsidR="00FC318F" w:rsidRPr="00FC318F">
        <w:rPr>
          <w:rFonts w:eastAsia="Calibri"/>
          <w:noProof/>
          <w:szCs w:val="22"/>
        </w:rPr>
        <w:t xml:space="preserve"> highlighted the need for highly energy-efficient and sustainable data centres and transparency measures for telecoms operators as regards their environmental footprint. Furthermore, the possible increase in industry’s energy demand that may result from its decarbonisation, particularly for energy intensive processes, should also be taken into account.</w:t>
      </w:r>
    </w:p>
    <w:p w14:paraId="052F6ADB" w14:textId="6A005FCE" w:rsidR="00FC318F" w:rsidRPr="00FC318F" w:rsidRDefault="00225280" w:rsidP="00225280">
      <w:pPr>
        <w:spacing w:before="120" w:after="120"/>
        <w:ind w:left="720" w:hanging="720"/>
        <w:rPr>
          <w:rFonts w:eastAsia="Calibri"/>
          <w:noProof/>
          <w:szCs w:val="22"/>
        </w:rPr>
      </w:pPr>
      <w:r>
        <w:rPr>
          <w:rFonts w:eastAsia="Calibri"/>
          <w:noProof/>
          <w:szCs w:val="22"/>
        </w:rPr>
        <w:t>(10)</w:t>
      </w:r>
      <w:r w:rsidRPr="00FC318F">
        <w:rPr>
          <w:rFonts w:eastAsia="Calibri"/>
          <w:b/>
          <w:bCs/>
          <w:i/>
          <w:iCs/>
          <w:szCs w:val="22"/>
        </w:rPr>
        <w:tab/>
      </w:r>
      <w:r w:rsidR="00FC318F" w:rsidRPr="00FC318F">
        <w:rPr>
          <w:rFonts w:eastAsia="Calibri"/>
          <w:noProof/>
          <w:szCs w:val="22"/>
        </w:rPr>
        <w:t xml:space="preserve">The higher level of ambition requires a stronger promotion of cost-effective energy efficiency measures in all areas of the energy system and in all relevant sectors where activity affects energy demand, such as the transport, water and agriculture sectors. Improving energy efficiency throughout the full energy chain, including energy generation, transmission, distribution and end-use, will benefit the environment, improve air quality and public health, reduce GHG emissions, improve energy security </w:t>
      </w:r>
      <w:r w:rsidR="00FC318F" w:rsidRPr="00FC318F">
        <w:rPr>
          <w:rFonts w:eastAsia="Calibri"/>
          <w:b/>
          <w:i/>
          <w:szCs w:val="22"/>
        </w:rPr>
        <w:t>by decreasing the need for energy imports of especially fossil fuels</w:t>
      </w:r>
      <w:r w:rsidR="00FC318F" w:rsidRPr="00FC318F">
        <w:rPr>
          <w:rFonts w:eastAsia="Calibri"/>
          <w:szCs w:val="22"/>
        </w:rPr>
        <w:t>,</w:t>
      </w:r>
      <w:r w:rsidR="00FC318F" w:rsidRPr="00FC318F">
        <w:rPr>
          <w:rFonts w:eastAsia="Calibri"/>
          <w:noProof/>
          <w:szCs w:val="22"/>
        </w:rPr>
        <w:t xml:space="preserve"> cut energy costs for households and companies, help alleviate energy poverty, and lead to increased competitiveness, more jobs and increased economic activity throughout the economy, thus improving citizens' quality of life. That complies with the Union commitments made in the framework of the Energy Union and global climate agenda established by the 2015 Paris Agreement.</w:t>
      </w:r>
    </w:p>
    <w:p w14:paraId="2B0F8A48" w14:textId="77777777" w:rsidR="00E95E6D" w:rsidRDefault="00FC318F" w:rsidP="00E95E6D">
      <w:pPr>
        <w:spacing w:before="120" w:after="120"/>
        <w:ind w:left="851" w:hanging="851"/>
        <w:rPr>
          <w:rFonts w:eastAsia="Calibri"/>
          <w:noProof/>
          <w:szCs w:val="22"/>
        </w:rPr>
      </w:pPr>
      <w:r w:rsidRPr="00FC318F">
        <w:rPr>
          <w:rFonts w:eastAsia="Calibri"/>
          <w:b/>
          <w:i/>
          <w:noProof/>
          <w:szCs w:val="22"/>
        </w:rPr>
        <w:t>(10a)</w:t>
      </w:r>
      <w:r w:rsidRPr="00FC318F">
        <w:rPr>
          <w:rFonts w:eastAsia="Calibri"/>
          <w:szCs w:val="22"/>
        </w:rPr>
        <w:tab/>
      </w:r>
      <w:r w:rsidRPr="00FC318F">
        <w:rPr>
          <w:rFonts w:eastAsia="Calibri"/>
          <w:b/>
          <w:i/>
          <w:szCs w:val="22"/>
        </w:rPr>
        <w:t>Improving the energy performance of various sectors, including transport and housing, has the potential to foster urban regeneration, employment, improvement of buildings and changes in mobility and accessibility patterns. It is therefore essential to promote more efficient, sustainable and affordable options.</w:t>
      </w:r>
    </w:p>
    <w:p w14:paraId="6780E28A" w14:textId="4BF78974" w:rsidR="00FC318F" w:rsidRPr="00FC318F" w:rsidRDefault="00225280" w:rsidP="00E95E6D">
      <w:pPr>
        <w:spacing w:before="120" w:after="120"/>
        <w:ind w:left="851" w:hanging="851"/>
        <w:rPr>
          <w:rFonts w:eastAsia="Calibri"/>
          <w:noProof/>
          <w:szCs w:val="22"/>
        </w:rPr>
      </w:pPr>
      <w:r>
        <w:rPr>
          <w:rFonts w:eastAsia="Calibri"/>
          <w:noProof/>
          <w:szCs w:val="22"/>
        </w:rPr>
        <w:t>(11)</w:t>
      </w:r>
      <w:r w:rsidRPr="00FC318F">
        <w:rPr>
          <w:rFonts w:eastAsia="Calibri"/>
          <w:b/>
          <w:bCs/>
          <w:i/>
          <w:iCs/>
          <w:szCs w:val="22"/>
        </w:rPr>
        <w:tab/>
      </w:r>
      <w:r w:rsidR="00FC318F" w:rsidRPr="00FC318F">
        <w:rPr>
          <w:rFonts w:eastAsia="Calibri"/>
          <w:noProof/>
          <w:szCs w:val="22"/>
        </w:rPr>
        <w:t>This Directive</w:t>
      </w:r>
      <w:r w:rsidR="00FC318F" w:rsidRPr="00FC318F">
        <w:rPr>
          <w:rFonts w:eastAsia="Calibri"/>
          <w:szCs w:val="22"/>
        </w:rPr>
        <w:t xml:space="preserve"> </w:t>
      </w:r>
      <w:r w:rsidR="00FC318F" w:rsidRPr="00FC318F">
        <w:rPr>
          <w:rFonts w:eastAsia="Calibri"/>
          <w:noProof/>
          <w:szCs w:val="22"/>
        </w:rPr>
        <w:t xml:space="preserve">takes a step forward towards climate neutrality by 2050, under which energy efficiency is to be treated as an energy source in its own right. The energy efficiency first principle  is an overarching principle that  should be taken into account  across all sectors, going beyond the energy system, at all levels, including in the </w:t>
      </w:r>
      <w:r w:rsidR="00FC318F" w:rsidRPr="00FC318F">
        <w:rPr>
          <w:rFonts w:eastAsia="Calibri"/>
          <w:szCs w:val="22"/>
        </w:rPr>
        <w:t>financial sector</w:t>
      </w:r>
      <w:r w:rsidR="00FC318F" w:rsidRPr="00FC318F">
        <w:rPr>
          <w:rFonts w:eastAsia="Calibri"/>
          <w:noProof/>
          <w:szCs w:val="22"/>
        </w:rPr>
        <w:t>. Energy efficiency solutions should be considered as the first option in policy, planning and investment decisions</w:t>
      </w:r>
      <w:r w:rsidR="00FC318F" w:rsidRPr="00FC318F">
        <w:rPr>
          <w:rFonts w:eastAsia="Calibri"/>
          <w:b/>
          <w:i/>
          <w:szCs w:val="22"/>
        </w:rPr>
        <w:t>, unless that would lead to an increase of greenhouse gas emissions</w:t>
      </w:r>
      <w:r w:rsidR="00FC318F" w:rsidRPr="00FC318F">
        <w:rPr>
          <w:rFonts w:eastAsia="Calibri"/>
          <w:szCs w:val="22"/>
        </w:rPr>
        <w:t xml:space="preserve">, </w:t>
      </w:r>
      <w:r w:rsidR="00FC318F" w:rsidRPr="00FC318F">
        <w:rPr>
          <w:rFonts w:eastAsia="Calibri"/>
          <w:noProof/>
          <w:szCs w:val="22"/>
        </w:rPr>
        <w:t>when setting new rules for the supply side and other policy areas.  While the energy efficiency first principle should be applied without prejudice to other legal obligations, objectives and principles, they should also not hamper its application or exempt from applying the principle.  The Commission should ensure that energy efficiency and demand-side response can compete on equal terms with generation capacity.  Energy efficiency improvements need to be made whenever they are more cost-effective than equivalent supply-side solutions. That should  help exploit the multiple benefits of energy efficiency for the Union, in particular for citizens and businesses. Implementing energy efficiency improvement measures should also be a priority in alleviating energy poverty.</w:t>
      </w:r>
    </w:p>
    <w:p w14:paraId="2671AFCA" w14:textId="0297CC5F" w:rsidR="00E95E6D" w:rsidRDefault="00E95E6D" w:rsidP="00225280">
      <w:pPr>
        <w:spacing w:before="120" w:after="120"/>
        <w:ind w:left="720" w:hanging="720"/>
        <w:rPr>
          <w:rFonts w:eastAsia="Calibri"/>
          <w:noProof/>
          <w:szCs w:val="22"/>
        </w:rPr>
      </w:pPr>
      <w:r>
        <w:rPr>
          <w:rFonts w:eastAsia="Calibri"/>
          <w:noProof/>
          <w:szCs w:val="22"/>
        </w:rPr>
        <w:t>(12)</w:t>
      </w:r>
      <w:r w:rsidR="00225280" w:rsidRPr="00FC318F">
        <w:rPr>
          <w:rFonts w:eastAsia="Calibri"/>
          <w:b/>
          <w:bCs/>
          <w:i/>
          <w:iCs/>
          <w:szCs w:val="22"/>
        </w:rPr>
        <w:tab/>
      </w:r>
      <w:r w:rsidR="00FC318F" w:rsidRPr="00FC318F">
        <w:rPr>
          <w:rFonts w:eastAsia="Calibri"/>
          <w:noProof/>
          <w:szCs w:val="22"/>
        </w:rPr>
        <w:t xml:space="preserve">Energy efficiency should be recognised as a crucial element and a priority consideration in future investment decisions on the Union's energy infrastructure.  The energy </w:t>
      </w:r>
      <w:r w:rsidR="00FC318F" w:rsidRPr="00FC318F">
        <w:rPr>
          <w:rFonts w:eastAsia="Calibri"/>
          <w:noProof/>
          <w:szCs w:val="22"/>
        </w:rPr>
        <w:lastRenderedPageBreak/>
        <w:t xml:space="preserve">efficiency first principle should be applied taking primarily the system efficiency approach </w:t>
      </w:r>
      <w:r w:rsidR="00FC318F" w:rsidRPr="00FC318F">
        <w:rPr>
          <w:rFonts w:eastAsia="Calibri"/>
          <w:szCs w:val="22"/>
        </w:rPr>
        <w:t xml:space="preserve">and </w:t>
      </w:r>
      <w:r w:rsidR="00FC318F" w:rsidRPr="00FC318F">
        <w:rPr>
          <w:rFonts w:eastAsia="Calibri"/>
          <w:noProof/>
          <w:szCs w:val="22"/>
        </w:rPr>
        <w:t xml:space="preserve">societal and </w:t>
      </w:r>
      <w:r w:rsidR="00FC318F" w:rsidRPr="00FC318F">
        <w:rPr>
          <w:rFonts w:eastAsia="Calibri"/>
          <w:b/>
          <w:i/>
          <w:szCs w:val="22"/>
        </w:rPr>
        <w:t>health</w:t>
      </w:r>
      <w:r w:rsidR="00FC318F" w:rsidRPr="00FC318F">
        <w:rPr>
          <w:rFonts w:eastAsia="Calibri"/>
          <w:noProof/>
          <w:szCs w:val="22"/>
        </w:rPr>
        <w:t xml:space="preserve"> </w:t>
      </w:r>
      <w:r w:rsidR="00FC318F" w:rsidRPr="00FC318F">
        <w:rPr>
          <w:rFonts w:eastAsia="Calibri"/>
          <w:b/>
          <w:i/>
          <w:noProof/>
          <w:szCs w:val="22"/>
        </w:rPr>
        <w:t xml:space="preserve">perspectives </w:t>
      </w:r>
      <w:r w:rsidR="00FC318F" w:rsidRPr="00FC318F">
        <w:rPr>
          <w:rFonts w:eastAsia="Calibri"/>
          <w:noProof/>
          <w:szCs w:val="22"/>
        </w:rPr>
        <w:t>into consideration</w:t>
      </w:r>
      <w:r w:rsidR="00FC318F" w:rsidRPr="00FC318F">
        <w:rPr>
          <w:rFonts w:eastAsia="Calibri"/>
          <w:b/>
          <w:i/>
          <w:noProof/>
          <w:szCs w:val="22"/>
        </w:rPr>
        <w:t>,</w:t>
      </w:r>
      <w:r w:rsidR="00FC318F" w:rsidRPr="00FC318F">
        <w:rPr>
          <w:rFonts w:eastAsia="Calibri"/>
          <w:noProof/>
          <w:szCs w:val="22"/>
        </w:rPr>
        <w:t xml:space="preserve"> </w:t>
      </w:r>
      <w:r w:rsidR="00FC318F" w:rsidRPr="00FC318F">
        <w:rPr>
          <w:rFonts w:eastAsia="Calibri"/>
          <w:b/>
          <w:i/>
          <w:szCs w:val="22"/>
        </w:rPr>
        <w:t>paying attention to security of supply, energy system integration and the transition to climate neutrality</w:t>
      </w:r>
      <w:r w:rsidR="00FC318F" w:rsidRPr="00FC318F">
        <w:rPr>
          <w:rFonts w:eastAsia="Calibri"/>
          <w:noProof/>
          <w:szCs w:val="22"/>
        </w:rPr>
        <w:t>. Consequently, it should help increase the efficiency of individual end-use sectors and of the whole energy system. Application of the principle should also support investments in energy-efficient solutions contributing to environmental objectives listed in Regulation (EU) 2020/852 of the European Parliament and of the Council</w:t>
      </w:r>
      <w:r w:rsidR="00FC318F" w:rsidRPr="00FC318F">
        <w:rPr>
          <w:rFonts w:eastAsia="Calibri"/>
          <w:noProof/>
          <w:szCs w:val="22"/>
          <w:vertAlign w:val="superscript"/>
        </w:rPr>
        <w:footnoteReference w:id="37"/>
      </w:r>
      <w:r w:rsidR="00FC318F" w:rsidRPr="00FC318F">
        <w:rPr>
          <w:rFonts w:eastAsia="Calibri"/>
          <w:noProof/>
          <w:szCs w:val="22"/>
        </w:rPr>
        <w:t>. </w:t>
      </w:r>
    </w:p>
    <w:p w14:paraId="7E7D6530" w14:textId="4B286E85" w:rsidR="00FC318F" w:rsidRPr="00FC318F" w:rsidRDefault="00225280" w:rsidP="00225280">
      <w:pPr>
        <w:spacing w:before="120" w:after="120"/>
        <w:ind w:left="720" w:hanging="720"/>
        <w:rPr>
          <w:rFonts w:eastAsia="Calibri"/>
          <w:noProof/>
          <w:szCs w:val="22"/>
        </w:rPr>
      </w:pPr>
      <w:r>
        <w:rPr>
          <w:rFonts w:eastAsia="Calibri"/>
          <w:noProof/>
          <w:szCs w:val="22"/>
        </w:rPr>
        <w:t>(13)</w:t>
      </w:r>
      <w:r w:rsidRPr="00FC318F">
        <w:rPr>
          <w:rFonts w:eastAsia="Calibri"/>
          <w:b/>
          <w:bCs/>
          <w:i/>
          <w:iCs/>
          <w:szCs w:val="22"/>
        </w:rPr>
        <w:tab/>
      </w:r>
      <w:r w:rsidR="00FC318F" w:rsidRPr="00FC318F">
        <w:rPr>
          <w:rFonts w:eastAsia="Calibri"/>
          <w:noProof/>
          <w:szCs w:val="22"/>
        </w:rPr>
        <w:t>The energy efficiency first principle was defined in the Regulation (EU) 2018/1999 of the European Parliament and of the Council</w:t>
      </w:r>
      <w:r w:rsidR="00FC318F" w:rsidRPr="00FC318F">
        <w:rPr>
          <w:rFonts w:eastAsia="Calibri"/>
          <w:noProof/>
          <w:szCs w:val="22"/>
          <w:vertAlign w:val="superscript"/>
        </w:rPr>
        <w:footnoteReference w:id="38"/>
      </w:r>
      <w:r w:rsidR="00FC318F" w:rsidRPr="00FC318F">
        <w:rPr>
          <w:rFonts w:eastAsia="Calibri"/>
          <w:noProof/>
          <w:szCs w:val="22"/>
        </w:rPr>
        <w:t xml:space="preserve"> and is at the core of the Energy System Integration Strategy</w:t>
      </w:r>
      <w:r w:rsidR="00FC318F" w:rsidRPr="00FC318F">
        <w:rPr>
          <w:rFonts w:eastAsia="Calibri"/>
          <w:noProof/>
          <w:szCs w:val="22"/>
          <w:vertAlign w:val="superscript"/>
        </w:rPr>
        <w:footnoteReference w:id="39"/>
      </w:r>
      <w:r w:rsidR="00FC318F" w:rsidRPr="00FC318F">
        <w:rPr>
          <w:rFonts w:eastAsia="Calibri"/>
          <w:noProof/>
          <w:szCs w:val="22"/>
        </w:rPr>
        <w:t xml:space="preserve">. While the principle is based on cost-effectiveness, its application has wider implications </w:t>
      </w:r>
      <w:r w:rsidR="00FC318F" w:rsidRPr="00FC318F">
        <w:rPr>
          <w:rFonts w:eastAsia="Calibri"/>
          <w:b/>
          <w:i/>
          <w:szCs w:val="22"/>
        </w:rPr>
        <w:t>from the societal perspective</w:t>
      </w:r>
      <w:r w:rsidR="00FC318F" w:rsidRPr="00FC318F">
        <w:rPr>
          <w:rFonts w:eastAsia="Calibri"/>
          <w:szCs w:val="22"/>
        </w:rPr>
        <w:t xml:space="preserve">, which </w:t>
      </w:r>
      <w:r w:rsidR="00FC318F" w:rsidRPr="00FC318F">
        <w:rPr>
          <w:rFonts w:eastAsia="Calibri"/>
          <w:b/>
          <w:i/>
          <w:szCs w:val="22"/>
        </w:rPr>
        <w:t>should be carefully evaluated through robust cost-benefit assessment methodologies that take into account the multiple benefits of energy efficiency</w:t>
      </w:r>
      <w:r w:rsidR="00FC318F" w:rsidRPr="00FC318F">
        <w:rPr>
          <w:rFonts w:eastAsia="Calibri"/>
          <w:szCs w:val="22"/>
        </w:rPr>
        <w:t xml:space="preserve">. </w:t>
      </w:r>
      <w:r w:rsidR="00FC318F" w:rsidRPr="00FC318F">
        <w:rPr>
          <w:rFonts w:eastAsia="Calibri"/>
          <w:noProof/>
          <w:szCs w:val="22"/>
        </w:rPr>
        <w:t xml:space="preserve">The Commission prepared dedicated guidelines for the operation and application of the principle, by proposing specific tools and examples of application in various sectors. The Commission has also issued a recommendation to Member States that builds on the requirements of this Directive and calls for specific actions in relation to the application of the principle. </w:t>
      </w:r>
      <w:r w:rsidR="00FC318F" w:rsidRPr="00FC318F">
        <w:rPr>
          <w:rFonts w:eastAsia="Calibri"/>
          <w:b/>
          <w:i/>
          <w:szCs w:val="22"/>
        </w:rPr>
        <w:t>Member States should take utmost account of this recommendation and be guided by it in implementing the energy efficiency principle in practice.</w:t>
      </w:r>
    </w:p>
    <w:p w14:paraId="2B9FDD65" w14:textId="62D600D4" w:rsidR="00FC318F" w:rsidRPr="00FC318F" w:rsidRDefault="00FC318F" w:rsidP="00FC318F">
      <w:pPr>
        <w:spacing w:before="120" w:after="120"/>
        <w:ind w:left="851" w:hanging="851"/>
        <w:rPr>
          <w:rFonts w:eastAsia="Calibri"/>
          <w:noProof/>
          <w:szCs w:val="22"/>
        </w:rPr>
      </w:pPr>
      <w:r w:rsidRPr="00FC318F">
        <w:rPr>
          <w:rFonts w:eastAsia="Calibri"/>
          <w:b/>
          <w:bCs/>
          <w:i/>
          <w:iCs/>
          <w:szCs w:val="22"/>
        </w:rPr>
        <w:t>(13a)</w:t>
      </w:r>
      <w:r w:rsidRPr="00FC318F">
        <w:rPr>
          <w:rFonts w:eastAsia="Calibri"/>
          <w:b/>
          <w:bCs/>
          <w:i/>
          <w:iCs/>
          <w:szCs w:val="22"/>
        </w:rPr>
        <w:tab/>
        <w:t xml:space="preserve">The energy efficiency first principle implies adopting a holistic approach, which takes into account the overall efficiency of the integrated energy system, security of supply and cost-effectiveness and promotes the most efficient solutions for climate neutrality across the whole value chain, from energy production, network transport to final energy consumption, so that efficiencies are achieved both in primary and final energy consumption. This approach should look at the system performance and dynamic use of energy, where demand-side resources and system flexibility are considered to be efficiency solutions. At the same time, the principle can also be applied at a lower, asset level when energy efficiency performance of specific solutions is to be identified and solutions are adapted to favour those with a higher efficiency </w:t>
      </w:r>
      <w:r w:rsidRPr="00FC318F">
        <w:rPr>
          <w:rFonts w:eastAsia="Calibri"/>
          <w:b/>
          <w:i/>
          <w:szCs w:val="22"/>
        </w:rPr>
        <w:t>where they also represent a cost-effective decarbonisation pathway</w:t>
      </w:r>
      <w:r w:rsidRPr="00FC318F">
        <w:rPr>
          <w:rFonts w:eastAsia="Calibri"/>
          <w:b/>
          <w:bCs/>
          <w:i/>
          <w:iCs/>
          <w:szCs w:val="22"/>
        </w:rPr>
        <w:t>.</w:t>
      </w:r>
    </w:p>
    <w:p w14:paraId="2EFD4861" w14:textId="1E5D00F8" w:rsidR="00FC318F" w:rsidRPr="00FC318F" w:rsidRDefault="00E95E6D" w:rsidP="00225280">
      <w:pPr>
        <w:spacing w:before="120" w:after="120"/>
        <w:ind w:left="720" w:hanging="720"/>
        <w:rPr>
          <w:rFonts w:eastAsia="Calibri"/>
          <w:noProof/>
          <w:szCs w:val="22"/>
        </w:rPr>
      </w:pPr>
      <w:r>
        <w:rPr>
          <w:rFonts w:eastAsia="Calibri"/>
          <w:noProof/>
          <w:szCs w:val="22"/>
        </w:rPr>
        <w:t>(14)</w:t>
      </w:r>
      <w:r w:rsidR="00225280" w:rsidRPr="00FC318F">
        <w:rPr>
          <w:rFonts w:eastAsia="Calibri"/>
          <w:b/>
          <w:bCs/>
          <w:i/>
          <w:iCs/>
          <w:szCs w:val="22"/>
        </w:rPr>
        <w:tab/>
      </w:r>
      <w:r w:rsidR="00FC318F" w:rsidRPr="00FC318F">
        <w:rPr>
          <w:rFonts w:eastAsia="Calibri"/>
          <w:noProof/>
          <w:szCs w:val="22"/>
        </w:rPr>
        <w:t xml:space="preserve">In order to have an impact, the energy efficiency first principle needs to be consistently applied by </w:t>
      </w:r>
      <w:r w:rsidR="00FC318F" w:rsidRPr="00FC318F">
        <w:rPr>
          <w:rFonts w:eastAsia="Calibri"/>
          <w:b/>
          <w:i/>
          <w:szCs w:val="22"/>
        </w:rPr>
        <w:t>national, regional, local and sectoral</w:t>
      </w:r>
      <w:r w:rsidR="00FC318F" w:rsidRPr="00FC318F">
        <w:rPr>
          <w:rFonts w:eastAsia="Calibri"/>
          <w:szCs w:val="22"/>
        </w:rPr>
        <w:t xml:space="preserve"> </w:t>
      </w:r>
      <w:r w:rsidR="00FC318F" w:rsidRPr="00FC318F">
        <w:rPr>
          <w:rFonts w:eastAsia="Calibri"/>
          <w:noProof/>
          <w:szCs w:val="22"/>
        </w:rPr>
        <w:t xml:space="preserve">decision makers in all relevant </w:t>
      </w:r>
      <w:r w:rsidR="00FC318F" w:rsidRPr="00FC318F">
        <w:rPr>
          <w:rFonts w:eastAsia="Calibri"/>
          <w:b/>
          <w:i/>
          <w:noProof/>
          <w:szCs w:val="22"/>
        </w:rPr>
        <w:t>scenarios and</w:t>
      </w:r>
      <w:r w:rsidR="00FC318F" w:rsidRPr="00FC318F">
        <w:rPr>
          <w:rFonts w:eastAsia="Calibri"/>
          <w:noProof/>
          <w:szCs w:val="22"/>
        </w:rPr>
        <w:t xml:space="preserve"> policy, planning and major investment decisions – that is to say large-scale investments with a value of more than 50 euro million each or 75 euro million for transport infrastructure projects – affecting energy consumption</w:t>
      </w:r>
      <w:r w:rsidR="00FC318F" w:rsidRPr="00FC318F">
        <w:rPr>
          <w:rFonts w:eastAsia="Calibri"/>
          <w:b/>
          <w:i/>
          <w:szCs w:val="22"/>
        </w:rPr>
        <w:t xml:space="preserve"> transmission, distribution, storage</w:t>
      </w:r>
      <w:r w:rsidR="00FC318F" w:rsidRPr="00FC318F">
        <w:rPr>
          <w:rFonts w:eastAsia="Calibri"/>
          <w:noProof/>
          <w:szCs w:val="22"/>
        </w:rPr>
        <w:t xml:space="preserve"> or supply. The proper application of the principle requires using the right cost-benefit analysis methodology, setting enabling conditions for energy efficient solutions and proper monitoring. </w:t>
      </w:r>
      <w:r w:rsidR="00FC318F" w:rsidRPr="00FC318F">
        <w:rPr>
          <w:rFonts w:eastAsia="Calibri"/>
          <w:b/>
          <w:i/>
          <w:szCs w:val="22"/>
        </w:rPr>
        <w:t xml:space="preserve">Cost-benefit analyses should always be </w:t>
      </w:r>
      <w:r w:rsidR="00FC318F" w:rsidRPr="00FC318F">
        <w:rPr>
          <w:rFonts w:eastAsia="Calibri"/>
          <w:b/>
          <w:i/>
          <w:szCs w:val="22"/>
        </w:rPr>
        <w:lastRenderedPageBreak/>
        <w:t>based on the most up-to-date information on energy prices and include scenarios for rising prices, e.g. due to decreasing ETS allowances, in order to incentivise the application of energy efficiency measures, and should be systematically developed, carried out and made publicly available</w:t>
      </w:r>
      <w:r w:rsidR="00FC318F" w:rsidRPr="00FC318F">
        <w:rPr>
          <w:rFonts w:eastAsia="Calibri"/>
          <w:szCs w:val="22"/>
        </w:rPr>
        <w:t xml:space="preserve">. </w:t>
      </w:r>
      <w:r w:rsidR="00FC318F" w:rsidRPr="00FC318F">
        <w:rPr>
          <w:rFonts w:eastAsia="Calibri"/>
          <w:b/>
          <w:i/>
          <w:szCs w:val="22"/>
        </w:rPr>
        <w:t xml:space="preserve">Priority should be given to demand-side solutions where they are more cost-effective than investments in energy supply infrastructure in meeting policy objectives. </w:t>
      </w:r>
      <w:r w:rsidR="00FC318F" w:rsidRPr="00FC318F">
        <w:rPr>
          <w:rFonts w:eastAsia="Calibri"/>
          <w:noProof/>
          <w:szCs w:val="22"/>
        </w:rPr>
        <w:t xml:space="preserve">Demand side flexibility can bring </w:t>
      </w:r>
      <w:r w:rsidR="00FC318F" w:rsidRPr="00FC318F">
        <w:rPr>
          <w:rFonts w:eastAsia="Calibri"/>
          <w:b/>
          <w:i/>
          <w:noProof/>
          <w:szCs w:val="22"/>
        </w:rPr>
        <w:t>wider econ</w:t>
      </w:r>
      <w:r w:rsidR="006D00C1">
        <w:rPr>
          <w:rFonts w:eastAsia="Calibri"/>
          <w:b/>
          <w:i/>
          <w:noProof/>
          <w:szCs w:val="22"/>
        </w:rPr>
        <w:t xml:space="preserve">omic, environmental and societal </w:t>
      </w:r>
      <w:r w:rsidR="00FC318F" w:rsidRPr="00FC318F">
        <w:rPr>
          <w:rFonts w:eastAsia="Calibri"/>
          <w:noProof/>
          <w:szCs w:val="22"/>
        </w:rPr>
        <w:t xml:space="preserve">benefits to consumers and </w:t>
      </w:r>
      <w:r w:rsidR="006D00C1" w:rsidRPr="006D00C1">
        <w:rPr>
          <w:rFonts w:eastAsia="Calibri"/>
          <w:b/>
          <w:i/>
          <w:noProof/>
          <w:szCs w:val="22"/>
        </w:rPr>
        <w:t>l</w:t>
      </w:r>
      <w:r w:rsidR="00FC318F" w:rsidRPr="00FC318F">
        <w:rPr>
          <w:rFonts w:eastAsia="Calibri"/>
          <w:b/>
          <w:i/>
          <w:noProof/>
          <w:szCs w:val="22"/>
        </w:rPr>
        <w:t>ocal communities</w:t>
      </w:r>
      <w:r w:rsidR="00FC318F" w:rsidRPr="00FC318F">
        <w:rPr>
          <w:rFonts w:eastAsia="Calibri"/>
          <w:noProof/>
          <w:szCs w:val="22"/>
        </w:rPr>
        <w:t xml:space="preserve">, and can increase the efficiency of the energy system and decrease the energy costs, for example by reducing system operation costs resulting in lower tariffs for all consumers. Member States should take into account potential benefits from demand side flexibility in applying the energy efficiency first principle and where relevant consider demand response </w:t>
      </w:r>
      <w:r w:rsidR="00FC318F" w:rsidRPr="00FC318F">
        <w:rPr>
          <w:rFonts w:eastAsia="Calibri"/>
          <w:b/>
          <w:i/>
          <w:noProof/>
          <w:szCs w:val="22"/>
        </w:rPr>
        <w:t>both at centralised and decentralised level</w:t>
      </w:r>
      <w:r w:rsidR="00FC318F" w:rsidRPr="00FC318F">
        <w:rPr>
          <w:rFonts w:eastAsia="Calibri"/>
          <w:noProof/>
          <w:szCs w:val="22"/>
        </w:rPr>
        <w:t>, energy storage</w:t>
      </w:r>
      <w:r w:rsidR="00FC318F" w:rsidRPr="00FC318F">
        <w:rPr>
          <w:rFonts w:eastAsia="Calibri"/>
          <w:b/>
          <w:i/>
          <w:szCs w:val="22"/>
        </w:rPr>
        <w:t xml:space="preserve">, </w:t>
      </w:r>
      <w:r w:rsidR="00FC318F" w:rsidRPr="00FC318F">
        <w:rPr>
          <w:rFonts w:eastAsia="Calibri"/>
          <w:noProof/>
          <w:szCs w:val="22"/>
        </w:rPr>
        <w:t>and smart solutions as part of their efforts to increase efficiency of the integrated energy system.</w:t>
      </w:r>
    </w:p>
    <w:p w14:paraId="45CE7F2A" w14:textId="3F0C7944" w:rsidR="00FC318F" w:rsidRPr="00FC318F" w:rsidRDefault="00225280" w:rsidP="00225280">
      <w:pPr>
        <w:spacing w:before="120" w:after="120"/>
        <w:ind w:left="720" w:hanging="720"/>
        <w:rPr>
          <w:rFonts w:eastAsia="Calibri"/>
          <w:noProof/>
          <w:szCs w:val="22"/>
        </w:rPr>
      </w:pPr>
      <w:r>
        <w:rPr>
          <w:rFonts w:eastAsia="Calibri"/>
          <w:noProof/>
          <w:szCs w:val="22"/>
        </w:rPr>
        <w:t>(15)</w:t>
      </w:r>
      <w:r w:rsidRPr="00225280">
        <w:rPr>
          <w:rFonts w:eastAsia="Calibri"/>
          <w:noProof/>
          <w:szCs w:val="22"/>
        </w:rPr>
        <w:tab/>
      </w:r>
      <w:r w:rsidR="00FC318F" w:rsidRPr="00FC318F">
        <w:rPr>
          <w:rFonts w:eastAsia="Calibri"/>
          <w:noProof/>
          <w:szCs w:val="22"/>
        </w:rPr>
        <w:t>The energy efficiency first principle should always be applied in a proportional way.  The requirements of this Directive should not entail overlapping or conflicting</w:t>
      </w:r>
      <w:r w:rsidR="00FC318F" w:rsidRPr="00FC318F">
        <w:rPr>
          <w:rFonts w:eastAsia="Calibri"/>
          <w:noProof/>
          <w:color w:val="1F497D"/>
          <w:szCs w:val="22"/>
        </w:rPr>
        <w:t xml:space="preserve"> </w:t>
      </w:r>
      <w:r w:rsidR="00FC318F" w:rsidRPr="00FC318F">
        <w:rPr>
          <w:rFonts w:eastAsia="Calibri"/>
          <w:noProof/>
          <w:szCs w:val="22"/>
        </w:rPr>
        <w:t>obligations on Member States, where the application of the principle is ensured directly by other legislation. This might be the case for the projects of common interest included in the Union list pursuant to [Article 3 of the revised TEN-E regulation], which introduces the requirements to consider the energy efficiency first principle in the development and assessment for those projects.</w:t>
      </w:r>
      <w:r w:rsidR="00FC318F" w:rsidRPr="00FC318F">
        <w:rPr>
          <w:rFonts w:eastAsia="Calibri"/>
          <w:b/>
          <w:i/>
          <w:szCs w:val="22"/>
        </w:rPr>
        <w:t xml:space="preserve"> </w:t>
      </w:r>
    </w:p>
    <w:p w14:paraId="1DF14481" w14:textId="1501647B" w:rsidR="00FC318F" w:rsidRPr="00FC318F" w:rsidRDefault="00E95E6D" w:rsidP="00225280">
      <w:pPr>
        <w:spacing w:before="120" w:after="120"/>
        <w:ind w:left="720" w:hanging="720"/>
        <w:rPr>
          <w:rFonts w:eastAsia="Calibri"/>
          <w:noProof/>
          <w:szCs w:val="22"/>
        </w:rPr>
      </w:pPr>
      <w:r>
        <w:rPr>
          <w:rFonts w:eastAsia="Calibri"/>
          <w:noProof/>
          <w:szCs w:val="22"/>
        </w:rPr>
        <w:t>(16)</w:t>
      </w:r>
      <w:r w:rsidR="00225280" w:rsidRPr="00225280">
        <w:rPr>
          <w:rFonts w:eastAsia="Calibri"/>
          <w:noProof/>
          <w:szCs w:val="22"/>
        </w:rPr>
        <w:tab/>
      </w:r>
      <w:r w:rsidR="00FC318F" w:rsidRPr="00FC318F">
        <w:rPr>
          <w:rFonts w:eastAsia="Calibri"/>
          <w:noProof/>
          <w:szCs w:val="22"/>
        </w:rPr>
        <w:t>A fair transition towards a climate-neutral Union by 2050 is central to the European Green Deal. Energy poverty is a key concept consolidated in the legislative package entitled ‘Clean Energy for All Europeans’ and designed to facilitate a just energy transition. Pursuant to Regulation (EU) 2018/1999 and Directive (EU) 2019/944 of the European Parliament and of the Council</w:t>
      </w:r>
      <w:r w:rsidR="00FC318F" w:rsidRPr="00FC318F">
        <w:rPr>
          <w:rFonts w:eastAsia="Calibri"/>
          <w:noProof/>
          <w:szCs w:val="22"/>
          <w:vertAlign w:val="superscript"/>
        </w:rPr>
        <w:footnoteReference w:id="40"/>
      </w:r>
      <w:r w:rsidR="00FC318F" w:rsidRPr="00FC318F">
        <w:rPr>
          <w:rFonts w:eastAsia="Calibri"/>
          <w:noProof/>
          <w:szCs w:val="22"/>
        </w:rPr>
        <w:t>, the Commission provided indicative guidance on appropriate indicators for measuring energy poverty and defining what a ‘significant number of households in energy poverty’ is.</w:t>
      </w:r>
      <w:r w:rsidR="00FC318F" w:rsidRPr="00FC318F">
        <w:rPr>
          <w:rFonts w:eastAsia="Calibri"/>
          <w:noProof/>
          <w:szCs w:val="22"/>
          <w:vertAlign w:val="superscript"/>
        </w:rPr>
        <w:footnoteReference w:id="41"/>
      </w:r>
      <w:r w:rsidR="00FC318F" w:rsidRPr="00FC318F">
        <w:rPr>
          <w:rFonts w:eastAsia="Calibri"/>
          <w:noProof/>
          <w:szCs w:val="22"/>
        </w:rPr>
        <w:t xml:space="preserve"> Directive (EU) 2019/944 and Directive 2009/73/EC of the European Parliament and of the Council</w:t>
      </w:r>
      <w:r w:rsidR="00FC318F" w:rsidRPr="00FC318F">
        <w:rPr>
          <w:rFonts w:eastAsia="Calibri"/>
          <w:noProof/>
          <w:szCs w:val="22"/>
          <w:vertAlign w:val="superscript"/>
        </w:rPr>
        <w:footnoteReference w:id="42"/>
      </w:r>
      <w:r w:rsidR="00FC318F" w:rsidRPr="00FC318F">
        <w:rPr>
          <w:rFonts w:eastAsia="Calibri"/>
          <w:noProof/>
          <w:szCs w:val="22"/>
        </w:rPr>
        <w:t xml:space="preserve"> requires Member States to take appropriate measures to address energy poverty wherever it is identified, including measures addressing the broader context of poverty. </w:t>
      </w:r>
      <w:r w:rsidR="00FC318F" w:rsidRPr="00FC318F">
        <w:rPr>
          <w:rFonts w:eastAsia="Calibri"/>
          <w:b/>
          <w:i/>
          <w:szCs w:val="22"/>
        </w:rPr>
        <w:t>This is particularly relevant in a context of rising energy prices and inflationary pressure, where both short and long-term measures will need to be implemented to address systemic challenges to the Union's energy system.</w:t>
      </w:r>
    </w:p>
    <w:p w14:paraId="4BDDBEF6" w14:textId="4B1EA261" w:rsidR="00FC318F" w:rsidRPr="00FC318F" w:rsidRDefault="00E95E6D" w:rsidP="00225280">
      <w:pPr>
        <w:spacing w:before="120" w:after="120"/>
        <w:ind w:left="720" w:hanging="720"/>
        <w:rPr>
          <w:rFonts w:eastAsia="Calibri"/>
          <w:noProof/>
          <w:szCs w:val="22"/>
        </w:rPr>
      </w:pPr>
      <w:r>
        <w:rPr>
          <w:rFonts w:eastAsia="Calibri"/>
          <w:noProof/>
          <w:szCs w:val="22"/>
        </w:rPr>
        <w:t>(17)</w:t>
      </w:r>
      <w:r w:rsidR="00225280" w:rsidRPr="00225280">
        <w:rPr>
          <w:rFonts w:eastAsia="Calibri"/>
          <w:noProof/>
          <w:szCs w:val="22"/>
        </w:rPr>
        <w:tab/>
      </w:r>
      <w:r w:rsidR="00FC318F" w:rsidRPr="00FC318F">
        <w:rPr>
          <w:rFonts w:eastAsia="Calibri"/>
          <w:noProof/>
          <w:szCs w:val="22"/>
        </w:rPr>
        <w:t>Low and medium income households, vulnerable customers, including final users, people facing or risking energy poverty</w:t>
      </w:r>
      <w:r w:rsidR="00FC318F" w:rsidRPr="00FC318F">
        <w:rPr>
          <w:rFonts w:eastAsia="Calibri"/>
          <w:b/>
          <w:i/>
          <w:szCs w:val="22"/>
        </w:rPr>
        <w:t xml:space="preserve"> </w:t>
      </w:r>
      <w:r w:rsidR="00FC318F" w:rsidRPr="00FC318F">
        <w:rPr>
          <w:rFonts w:eastAsia="Calibri"/>
          <w:noProof/>
          <w:szCs w:val="22"/>
        </w:rPr>
        <w:t>and people living in social housing</w:t>
      </w:r>
      <w:r w:rsidR="00FC318F" w:rsidRPr="00FC318F">
        <w:rPr>
          <w:rFonts w:eastAsia="Calibri"/>
          <w:b/>
          <w:i/>
          <w:noProof/>
          <w:szCs w:val="22"/>
        </w:rPr>
        <w:t>,</w:t>
      </w:r>
      <w:r w:rsidR="00FC318F" w:rsidRPr="00FC318F">
        <w:rPr>
          <w:rFonts w:eastAsia="Calibri"/>
          <w:noProof/>
          <w:szCs w:val="22"/>
        </w:rPr>
        <w:t xml:space="preserve"> </w:t>
      </w:r>
      <w:r w:rsidR="00FC318F" w:rsidRPr="00FC318F">
        <w:rPr>
          <w:rFonts w:eastAsia="Calibri"/>
          <w:b/>
          <w:i/>
          <w:szCs w:val="22"/>
        </w:rPr>
        <w:t>as well as SMEs and micro-enterprises,</w:t>
      </w:r>
      <w:r w:rsidR="00FC318F" w:rsidRPr="00FC318F">
        <w:rPr>
          <w:rFonts w:eastAsia="Calibri"/>
          <w:noProof/>
          <w:szCs w:val="22"/>
        </w:rPr>
        <w:t xml:space="preserve"> should benefit from the application of the energy efficiency first principle. Energy efficiency measures should be implemented as a priority to improve the situations of those individuals and households </w:t>
      </w:r>
      <w:r w:rsidR="00FC318F" w:rsidRPr="00FC318F">
        <w:rPr>
          <w:rFonts w:eastAsia="Calibri"/>
          <w:strike/>
          <w:noProof/>
          <w:szCs w:val="22"/>
        </w:rPr>
        <w:t>or</w:t>
      </w:r>
      <w:r w:rsidR="00FC318F" w:rsidRPr="00FC318F">
        <w:rPr>
          <w:rFonts w:eastAsia="Calibri"/>
          <w:noProof/>
          <w:szCs w:val="22"/>
        </w:rPr>
        <w:t xml:space="preserve"> </w:t>
      </w:r>
      <w:r w:rsidR="00FC318F" w:rsidRPr="00FC318F">
        <w:rPr>
          <w:rFonts w:eastAsia="Calibri"/>
          <w:b/>
          <w:i/>
          <w:noProof/>
          <w:szCs w:val="22"/>
        </w:rPr>
        <w:t>and</w:t>
      </w:r>
      <w:r w:rsidR="00FC318F" w:rsidRPr="00FC318F">
        <w:rPr>
          <w:rFonts w:eastAsia="Calibri"/>
          <w:noProof/>
          <w:szCs w:val="22"/>
        </w:rPr>
        <w:t xml:space="preserve"> to alleviate energy poverty </w:t>
      </w:r>
      <w:r w:rsidR="00FC318F" w:rsidRPr="00FC318F">
        <w:rPr>
          <w:rFonts w:eastAsia="Calibri"/>
          <w:b/>
          <w:bCs/>
          <w:i/>
          <w:iCs/>
          <w:szCs w:val="22"/>
        </w:rPr>
        <w:t>and should not encourage any disproportionate increase in housing, mobility or energy costs</w:t>
      </w:r>
      <w:r w:rsidR="00FC318F" w:rsidRPr="00FC318F">
        <w:rPr>
          <w:rFonts w:eastAsia="Calibri"/>
          <w:szCs w:val="22"/>
        </w:rPr>
        <w:t>.</w:t>
      </w:r>
      <w:r w:rsidR="00FC318F" w:rsidRPr="00FC318F">
        <w:rPr>
          <w:rFonts w:eastAsia="Calibri"/>
          <w:b/>
          <w:i/>
          <w:szCs w:val="22"/>
        </w:rPr>
        <w:t xml:space="preserve"> </w:t>
      </w:r>
      <w:r w:rsidR="00FC318F" w:rsidRPr="00FC318F">
        <w:rPr>
          <w:rFonts w:eastAsia="Calibri"/>
          <w:noProof/>
          <w:szCs w:val="22"/>
        </w:rPr>
        <w:t xml:space="preserve">A holistic approach in policy making and in implementing </w:t>
      </w:r>
      <w:r w:rsidR="00FC318F" w:rsidRPr="00FC318F">
        <w:rPr>
          <w:rFonts w:eastAsia="Calibri"/>
          <w:noProof/>
          <w:szCs w:val="22"/>
        </w:rPr>
        <w:lastRenderedPageBreak/>
        <w:t>policies and measures requires Member States to ensure that other policies and measures have no adverse effect on these individuals and households.</w:t>
      </w:r>
    </w:p>
    <w:p w14:paraId="14F3C2C1" w14:textId="37751DEF" w:rsidR="00FC318F" w:rsidRPr="00FC318F" w:rsidRDefault="00225280" w:rsidP="00225280">
      <w:pPr>
        <w:spacing w:before="120" w:after="120"/>
        <w:ind w:left="720" w:hanging="720"/>
        <w:rPr>
          <w:rFonts w:eastAsia="Calibri"/>
          <w:noProof/>
          <w:szCs w:val="22"/>
        </w:rPr>
      </w:pPr>
      <w:r>
        <w:rPr>
          <w:rFonts w:eastAsia="Calibri"/>
          <w:noProof/>
          <w:szCs w:val="22"/>
        </w:rPr>
        <w:t>(18)</w:t>
      </w:r>
      <w:r w:rsidRPr="00225280">
        <w:rPr>
          <w:rFonts w:eastAsia="Calibri"/>
          <w:noProof/>
          <w:szCs w:val="22"/>
        </w:rPr>
        <w:tab/>
      </w:r>
      <w:r w:rsidR="00FC318F" w:rsidRPr="00FC318F">
        <w:rPr>
          <w:rFonts w:eastAsia="Calibri"/>
          <w:noProof/>
          <w:szCs w:val="22"/>
        </w:rPr>
        <w:t>This Directive is part of a broader policy framework of energy efficiency policies addressing energy efficiency potentials in specific policy areas, including buildings (Directive 2010/31/EC</w:t>
      </w:r>
      <w:r w:rsidR="00FC318F" w:rsidRPr="00FC318F">
        <w:rPr>
          <w:rFonts w:eastAsia="Calibri"/>
          <w:noProof/>
          <w:szCs w:val="22"/>
          <w:vertAlign w:val="superscript"/>
        </w:rPr>
        <w:footnoteReference w:id="43"/>
      </w:r>
      <w:r w:rsidR="00FC318F" w:rsidRPr="00FC318F">
        <w:rPr>
          <w:rFonts w:eastAsia="Calibri"/>
          <w:noProof/>
          <w:szCs w:val="22"/>
        </w:rPr>
        <w:t>), products (Directive 2009/125/EC, Regulation (EU) 2017/1369 and Regulation (EU) 2020/740</w:t>
      </w:r>
      <w:r w:rsidR="00FC318F" w:rsidRPr="00FC318F">
        <w:rPr>
          <w:rFonts w:eastAsia="Calibri"/>
          <w:noProof/>
          <w:szCs w:val="22"/>
          <w:vertAlign w:val="superscript"/>
        </w:rPr>
        <w:footnoteReference w:id="44"/>
      </w:r>
      <w:r w:rsidR="00FC318F" w:rsidRPr="00FC318F">
        <w:rPr>
          <w:rFonts w:eastAsia="Calibri"/>
          <w:noProof/>
          <w:szCs w:val="22"/>
        </w:rPr>
        <w:t>) and governance mechanism (Regulation (EU) 2018/1999). Those policies play a very important role in delivering energy savings when products are replaced or buildings constructed or renovated</w:t>
      </w:r>
      <w:r w:rsidR="00FC318F" w:rsidRPr="00FC318F">
        <w:rPr>
          <w:rFonts w:eastAsia="Calibri"/>
          <w:noProof/>
          <w:szCs w:val="22"/>
          <w:vertAlign w:val="superscript"/>
        </w:rPr>
        <w:footnoteReference w:id="45"/>
      </w:r>
      <w:r w:rsidR="00FC318F" w:rsidRPr="00FC318F">
        <w:rPr>
          <w:rFonts w:eastAsia="Calibri"/>
          <w:noProof/>
          <w:szCs w:val="22"/>
        </w:rPr>
        <w:t xml:space="preserve">. </w:t>
      </w:r>
    </w:p>
    <w:p w14:paraId="6683225B" w14:textId="3E291879" w:rsidR="00FC318F" w:rsidRPr="00FC318F" w:rsidRDefault="00225280" w:rsidP="00225280">
      <w:pPr>
        <w:spacing w:before="120" w:after="120"/>
        <w:ind w:left="720" w:hanging="720"/>
        <w:rPr>
          <w:rFonts w:eastAsia="Calibri"/>
          <w:noProof/>
          <w:szCs w:val="22"/>
        </w:rPr>
      </w:pPr>
      <w:r>
        <w:rPr>
          <w:rFonts w:eastAsia="Calibri"/>
          <w:noProof/>
          <w:szCs w:val="22"/>
        </w:rPr>
        <w:t>(19)</w:t>
      </w:r>
      <w:r w:rsidRPr="00FC318F">
        <w:rPr>
          <w:rFonts w:eastAsia="Calibri"/>
          <w:b/>
          <w:bCs/>
          <w:i/>
          <w:iCs/>
          <w:szCs w:val="22"/>
        </w:rPr>
        <w:tab/>
      </w:r>
      <w:r w:rsidR="00FC318F" w:rsidRPr="00FC318F">
        <w:rPr>
          <w:rFonts w:eastAsia="Calibri"/>
          <w:noProof/>
          <w:szCs w:val="22"/>
        </w:rPr>
        <w:t xml:space="preserve">Reaching an ambitious energy efficiency target requires barriers to be removed in order to facilitate investment in energy efficiency measures.  The LIFE Clean Energy Transition sub-programme will dedicate funding to support development of the European best practice in energy efficiency policy implementation addressing behavioural, market, and regulatory barriers to energy efficiency.  </w:t>
      </w:r>
    </w:p>
    <w:p w14:paraId="4FC9D865" w14:textId="2789BE24" w:rsidR="00FC318F" w:rsidRPr="00FC318F" w:rsidRDefault="00E95E6D" w:rsidP="00225280">
      <w:pPr>
        <w:spacing w:before="120" w:after="120"/>
        <w:ind w:left="720" w:hanging="720"/>
        <w:rPr>
          <w:rFonts w:eastAsia="Calibri"/>
          <w:noProof/>
          <w:szCs w:val="22"/>
        </w:rPr>
      </w:pPr>
      <w:r>
        <w:rPr>
          <w:rFonts w:eastAsia="Calibri"/>
          <w:noProof/>
          <w:szCs w:val="22"/>
        </w:rPr>
        <w:t>(20)</w:t>
      </w:r>
      <w:r w:rsidR="00225280" w:rsidRPr="00FC318F">
        <w:rPr>
          <w:rFonts w:eastAsia="Calibri"/>
          <w:b/>
          <w:bCs/>
          <w:i/>
          <w:iCs/>
          <w:szCs w:val="22"/>
        </w:rPr>
        <w:tab/>
      </w:r>
      <w:r w:rsidR="00FC318F" w:rsidRPr="00FC318F">
        <w:rPr>
          <w:rFonts w:eastAsia="Calibri"/>
          <w:noProof/>
          <w:szCs w:val="22"/>
        </w:rPr>
        <w:t xml:space="preserve">The European Council of 23 and 24 October 2014 supported a 27% energy efficiency target for 2030 at Union level, to be reviewed by 2020 having in mind a Union-level target of 30%. In its resolution of 15 December 2015 entitled ‘Towards a European Energy Union’, the European Parliament called on the Commission to assess, in addition, the viability of a 40% energy efficiency target for the same timeframe. </w:t>
      </w:r>
    </w:p>
    <w:p w14:paraId="0D7F84A5" w14:textId="60EE7BDF" w:rsidR="00FC318F" w:rsidRPr="00FC318F" w:rsidRDefault="00E95E6D" w:rsidP="00225280">
      <w:pPr>
        <w:spacing w:before="120" w:after="120"/>
        <w:ind w:left="720" w:hanging="720"/>
        <w:rPr>
          <w:rFonts w:eastAsia="Calibri"/>
          <w:noProof/>
          <w:szCs w:val="22"/>
        </w:rPr>
      </w:pPr>
      <w:r>
        <w:rPr>
          <w:rFonts w:eastAsia="Calibri"/>
          <w:noProof/>
          <w:szCs w:val="22"/>
        </w:rPr>
        <w:t>(21)</w:t>
      </w:r>
      <w:r w:rsidR="00225280" w:rsidRPr="00FC318F">
        <w:rPr>
          <w:rFonts w:eastAsia="Calibri"/>
          <w:b/>
          <w:bCs/>
          <w:i/>
          <w:iCs/>
          <w:szCs w:val="22"/>
        </w:rPr>
        <w:tab/>
      </w:r>
      <w:r w:rsidR="00FC318F" w:rsidRPr="00FC318F">
        <w:rPr>
          <w:rFonts w:eastAsia="Calibri"/>
          <w:noProof/>
          <w:szCs w:val="22"/>
        </w:rPr>
        <w:t>It is projected that the 32,5% Union´s energy efficiency target for 2030 and the other policy instruments of the existing framework would lead to a reduction in GHG emission of about 45% by 2030.</w:t>
      </w:r>
      <w:r w:rsidR="00FC318F" w:rsidRPr="00FC318F">
        <w:rPr>
          <w:rFonts w:eastAsia="Calibri"/>
          <w:noProof/>
          <w:szCs w:val="22"/>
          <w:vertAlign w:val="superscript"/>
        </w:rPr>
        <w:footnoteReference w:id="46"/>
      </w:r>
      <w:r w:rsidR="00FC318F" w:rsidRPr="00FC318F">
        <w:rPr>
          <w:rFonts w:eastAsia="Calibri"/>
          <w:noProof/>
          <w:szCs w:val="22"/>
          <w:vertAlign w:val="superscript"/>
        </w:rPr>
        <w:t xml:space="preserve"> </w:t>
      </w:r>
      <w:r w:rsidR="00FC318F" w:rsidRPr="00FC318F">
        <w:rPr>
          <w:rFonts w:eastAsia="Calibri"/>
          <w:noProof/>
          <w:szCs w:val="22"/>
        </w:rPr>
        <w:t xml:space="preserve">For an increased climate ambition of a 55% decrease of GHG emissions by 2030, the impact assessment of the 2030 Climate Target Plan assessed what level of efforts would be needed in the different policy areas. It concluded that, in relation to the baseline, achieving the GHG emissions target in a cost-optimal way meant that final and primary energy consumption are to decreased by at least 36-37% and 39-41% respectively. </w:t>
      </w:r>
    </w:p>
    <w:p w14:paraId="70105B45" w14:textId="1D6423EF" w:rsidR="00FC318F" w:rsidRPr="00FC318F" w:rsidRDefault="00E95E6D" w:rsidP="00225280">
      <w:pPr>
        <w:spacing w:before="120" w:after="120"/>
        <w:ind w:left="720" w:hanging="720"/>
        <w:rPr>
          <w:rFonts w:eastAsia="Calibri"/>
          <w:noProof/>
          <w:szCs w:val="22"/>
        </w:rPr>
      </w:pPr>
      <w:r>
        <w:rPr>
          <w:rFonts w:eastAsia="Calibri"/>
          <w:noProof/>
          <w:szCs w:val="22"/>
        </w:rPr>
        <w:t>(22)</w:t>
      </w:r>
      <w:r w:rsidR="00225280" w:rsidRPr="00FC318F">
        <w:rPr>
          <w:rFonts w:eastAsia="Calibri"/>
          <w:b/>
          <w:bCs/>
          <w:i/>
          <w:iCs/>
          <w:szCs w:val="22"/>
        </w:rPr>
        <w:tab/>
      </w:r>
      <w:r w:rsidR="00FC318F" w:rsidRPr="00FC318F">
        <w:rPr>
          <w:rFonts w:eastAsia="Calibri"/>
          <w:noProof/>
          <w:szCs w:val="22"/>
        </w:rPr>
        <w:t xml:space="preserve">The Union’s energy efficiency target was initially set and calculated using the 2007 Reference Scenario projections for 2030 as a baseline. The change in the Eurostat energy balance calculation methodology and improvements in subsequent modelling projections call for a change of the baseline. Thus, using the same approach to define the target, that is to say comparing it to the future baseline projections, the ambition of the Union’s 2030 energy efficiency target is set compared to the 2020 Reference Scenario projections for 2030 reflecting national contributions from the NECPs. With </w:t>
      </w:r>
      <w:r w:rsidR="00FC318F" w:rsidRPr="00FC318F">
        <w:rPr>
          <w:rFonts w:eastAsia="Calibri"/>
          <w:noProof/>
          <w:szCs w:val="22"/>
        </w:rPr>
        <w:lastRenderedPageBreak/>
        <w:t xml:space="preserve">that updated baseline, the Union will need to further increase its energy efficiency ambition </w:t>
      </w:r>
      <w:r w:rsidR="00FC318F" w:rsidRPr="00FC318F">
        <w:rPr>
          <w:rFonts w:eastAsia="Calibri"/>
          <w:strike/>
          <w:noProof/>
          <w:szCs w:val="22"/>
        </w:rPr>
        <w:t>by at least 9% in 2030 compared to the level of efforts under the 2020 Reference Scenario</w:t>
      </w:r>
      <w:r w:rsidR="00FC318F" w:rsidRPr="00FC318F">
        <w:rPr>
          <w:rFonts w:eastAsia="Calibri"/>
          <w:noProof/>
          <w:szCs w:val="22"/>
        </w:rPr>
        <w:t xml:space="preserve">. The new way of expressing the level of ambition for the Union’s targets does not affect the actual level of efforts needed </w:t>
      </w:r>
      <w:r w:rsidR="00FC318F" w:rsidRPr="00FC318F">
        <w:rPr>
          <w:rFonts w:eastAsia="Calibri"/>
          <w:strike/>
          <w:noProof/>
          <w:szCs w:val="22"/>
        </w:rPr>
        <w:t>and</w:t>
      </w:r>
      <w:r w:rsidR="00FC318F" w:rsidRPr="00FC318F">
        <w:rPr>
          <w:rFonts w:eastAsia="Calibri"/>
          <w:noProof/>
          <w:szCs w:val="22"/>
        </w:rPr>
        <w:t xml:space="preserve"> </w:t>
      </w:r>
      <w:r w:rsidR="00FC318F" w:rsidRPr="00FC318F">
        <w:rPr>
          <w:rFonts w:eastAsia="Calibri"/>
          <w:strike/>
          <w:noProof/>
          <w:szCs w:val="22"/>
        </w:rPr>
        <w:t>corresponds to a reduction of 36% for final and</w:t>
      </w:r>
      <w:r w:rsidR="00FC318F" w:rsidRPr="00FC318F">
        <w:rPr>
          <w:rFonts w:eastAsia="Calibri"/>
          <w:noProof/>
          <w:szCs w:val="22"/>
        </w:rPr>
        <w:t xml:space="preserve"> </w:t>
      </w:r>
      <w:r w:rsidR="00FC318F" w:rsidRPr="00FC318F">
        <w:rPr>
          <w:rFonts w:eastAsia="Calibri"/>
          <w:strike/>
          <w:noProof/>
          <w:szCs w:val="22"/>
        </w:rPr>
        <w:t xml:space="preserve">39% for primary energy consumption respectively when compared to the 2007 Reference Scenario projections for 2030. </w:t>
      </w:r>
    </w:p>
    <w:p w14:paraId="3E8A6226" w14:textId="18AA15A3" w:rsidR="00FC318F" w:rsidRPr="00FC318F" w:rsidRDefault="00E95E6D" w:rsidP="00225280">
      <w:pPr>
        <w:spacing w:before="120" w:after="120"/>
        <w:ind w:left="720" w:hanging="720"/>
        <w:rPr>
          <w:rFonts w:eastAsia="Calibri"/>
          <w:noProof/>
          <w:szCs w:val="22"/>
        </w:rPr>
      </w:pPr>
      <w:r>
        <w:rPr>
          <w:rFonts w:eastAsia="Calibri"/>
          <w:noProof/>
          <w:szCs w:val="22"/>
        </w:rPr>
        <w:t>(</w:t>
      </w:r>
      <w:r w:rsidR="00225280">
        <w:rPr>
          <w:rFonts w:eastAsia="Calibri"/>
          <w:noProof/>
          <w:szCs w:val="22"/>
        </w:rPr>
        <w:t>23)</w:t>
      </w:r>
      <w:r w:rsidR="00225280" w:rsidRPr="00225280">
        <w:rPr>
          <w:rFonts w:eastAsia="Calibri"/>
          <w:noProof/>
          <w:szCs w:val="22"/>
        </w:rPr>
        <w:tab/>
      </w:r>
      <w:r w:rsidR="00FC318F" w:rsidRPr="00FC318F">
        <w:rPr>
          <w:rFonts w:eastAsia="Calibri"/>
          <w:noProof/>
          <w:szCs w:val="22"/>
        </w:rPr>
        <w:t xml:space="preserve">The methodology for calculation of final and primary energy consumption is aligned with the new Eurostat methodology, but the indicators used for the purpose of this Directive have different scope - that is they exclude ambient heat and include energy consumption in international aviation for the target in final energy </w:t>
      </w:r>
      <w:r w:rsidR="00FC318F" w:rsidRPr="00FC318F">
        <w:rPr>
          <w:rFonts w:eastAsia="Calibri"/>
          <w:szCs w:val="22"/>
        </w:rPr>
        <w:t>consumption</w:t>
      </w:r>
      <w:r w:rsidR="00FC318F" w:rsidRPr="00FC318F">
        <w:rPr>
          <w:rFonts w:eastAsia="Calibri"/>
          <w:noProof/>
          <w:szCs w:val="22"/>
        </w:rPr>
        <w:t>. The use of new indicators also implies that any changes in energy consumption of blast furnaces are now only reflected in primary energy consumption.</w:t>
      </w:r>
    </w:p>
    <w:p w14:paraId="5DE41DDA" w14:textId="2BC0FE2E" w:rsidR="00FC318F" w:rsidRPr="00FC318F" w:rsidRDefault="00225280" w:rsidP="00225280">
      <w:pPr>
        <w:spacing w:before="120" w:after="120"/>
        <w:ind w:left="720" w:hanging="720"/>
        <w:rPr>
          <w:rFonts w:eastAsia="Calibri"/>
          <w:noProof/>
          <w:szCs w:val="22"/>
        </w:rPr>
      </w:pPr>
      <w:r>
        <w:rPr>
          <w:rFonts w:eastAsia="Calibri"/>
          <w:noProof/>
          <w:szCs w:val="22"/>
        </w:rPr>
        <w:t>(24)</w:t>
      </w:r>
      <w:r w:rsidRPr="00FC318F">
        <w:rPr>
          <w:rFonts w:eastAsia="Calibri"/>
          <w:b/>
          <w:bCs/>
          <w:i/>
          <w:iCs/>
          <w:szCs w:val="22"/>
        </w:rPr>
        <w:tab/>
      </w:r>
      <w:r w:rsidR="00FC318F" w:rsidRPr="00FC318F">
        <w:rPr>
          <w:rFonts w:eastAsia="Calibri"/>
          <w:noProof/>
          <w:szCs w:val="22"/>
        </w:rPr>
        <w:t>The need for the Union to   improve  its energy efficiency</w:t>
      </w:r>
      <w:r w:rsidR="00FC318F" w:rsidRPr="00FC318F">
        <w:rPr>
          <w:rFonts w:eastAsia="Calibri"/>
          <w:szCs w:val="22"/>
        </w:rPr>
        <w:t> </w:t>
      </w:r>
      <w:r w:rsidR="00FC318F" w:rsidRPr="00FC318F">
        <w:rPr>
          <w:rFonts w:eastAsia="Calibri"/>
          <w:noProof/>
          <w:szCs w:val="22"/>
        </w:rPr>
        <w:t>should be</w:t>
      </w:r>
      <w:r w:rsidR="00FC318F" w:rsidRPr="00FC318F">
        <w:rPr>
          <w:rFonts w:eastAsia="Calibri"/>
          <w:szCs w:val="22"/>
        </w:rPr>
        <w:t> </w:t>
      </w:r>
      <w:r w:rsidR="00FC318F" w:rsidRPr="00FC318F">
        <w:rPr>
          <w:rFonts w:eastAsia="Calibri"/>
          <w:noProof/>
          <w:szCs w:val="22"/>
        </w:rPr>
        <w:t>expressed in primary and final energy consumption,   to be achieved in 2030, indicating additional level of efforts required when compared to the measures in place or planned measures in the national energy and climate plans. The 2020 Reference Scenario projects 864 Mtoe of final energy consumption and 1124 Mtoe of primary energy consumption to be reached in 2030 (excluding ambient heat and including international aviati</w:t>
      </w:r>
      <w:r w:rsidR="007213AA">
        <w:rPr>
          <w:rFonts w:eastAsia="Calibri"/>
          <w:noProof/>
          <w:szCs w:val="22"/>
        </w:rPr>
        <w:t xml:space="preserve">on). An additional reduction of </w:t>
      </w:r>
      <w:r w:rsidR="00FC318F" w:rsidRPr="00FC318F">
        <w:rPr>
          <w:rFonts w:eastAsia="Calibri"/>
          <w:b/>
          <w:i/>
          <w:noProof/>
          <w:szCs w:val="22"/>
        </w:rPr>
        <w:t xml:space="preserve">14.5% </w:t>
      </w:r>
      <w:r w:rsidR="007213AA">
        <w:rPr>
          <w:rFonts w:eastAsia="Calibri"/>
          <w:noProof/>
          <w:szCs w:val="22"/>
        </w:rPr>
        <w:t xml:space="preserve">results in </w:t>
      </w:r>
      <w:r w:rsidR="00FC318F" w:rsidRPr="00FC318F">
        <w:rPr>
          <w:rFonts w:eastAsia="Calibri"/>
          <w:b/>
          <w:i/>
          <w:noProof/>
          <w:szCs w:val="22"/>
        </w:rPr>
        <w:t>740</w:t>
      </w:r>
      <w:r w:rsidR="00FC318F" w:rsidRPr="00FC318F">
        <w:rPr>
          <w:rFonts w:eastAsia="Calibri"/>
          <w:noProof/>
          <w:szCs w:val="22"/>
        </w:rPr>
        <w:t xml:space="preserve"> Mtoe and </w:t>
      </w:r>
      <w:r w:rsidR="00FC318F" w:rsidRPr="00FC318F">
        <w:rPr>
          <w:rFonts w:eastAsia="Calibri"/>
          <w:b/>
          <w:i/>
          <w:noProof/>
          <w:szCs w:val="22"/>
        </w:rPr>
        <w:t xml:space="preserve">960 </w:t>
      </w:r>
      <w:r w:rsidR="00FC318F" w:rsidRPr="00FC318F">
        <w:rPr>
          <w:rFonts w:eastAsia="Calibri"/>
          <w:noProof/>
          <w:szCs w:val="22"/>
        </w:rPr>
        <w:t xml:space="preserve">Mtoe in 2030 respectively. </w:t>
      </w:r>
      <w:r w:rsidR="00FC318F" w:rsidRPr="00FC318F">
        <w:rPr>
          <w:rFonts w:eastAsia="Calibri"/>
          <w:b/>
          <w:i/>
          <w:szCs w:val="22"/>
        </w:rPr>
        <w:t>This corresponds to a reduction of 40% for final energy consumption and 42.5% for primary energy consumption respectively when compared to the 2007 Reference Scenario projections for 2030</w:t>
      </w:r>
      <w:r w:rsidR="00FC318F" w:rsidRPr="00FC318F">
        <w:rPr>
          <w:rFonts w:eastAsia="Calibri"/>
          <w:szCs w:val="22"/>
        </w:rPr>
        <w:t xml:space="preserve">. </w:t>
      </w:r>
      <w:r w:rsidR="00FC318F" w:rsidRPr="00FC318F">
        <w:rPr>
          <w:rFonts w:eastAsia="Calibri"/>
          <w:noProof/>
          <w:szCs w:val="22"/>
        </w:rPr>
        <w:t xml:space="preserve">There are no binding targets at Member State level </w:t>
      </w:r>
      <w:r w:rsidR="00FC318F" w:rsidRPr="00FC318F">
        <w:rPr>
          <w:rFonts w:eastAsia="Calibri"/>
          <w:b/>
          <w:i/>
          <w:noProof/>
          <w:szCs w:val="22"/>
        </w:rPr>
        <w:t>to achieve</w:t>
      </w:r>
      <w:r w:rsidR="00FC318F" w:rsidRPr="00FC318F">
        <w:rPr>
          <w:rFonts w:eastAsia="Calibri"/>
          <w:noProof/>
          <w:szCs w:val="22"/>
        </w:rPr>
        <w:t xml:space="preserve"> the 2020 </w:t>
      </w:r>
      <w:r w:rsidR="00FC318F" w:rsidRPr="00FC318F">
        <w:rPr>
          <w:rFonts w:eastAsia="Calibri"/>
          <w:b/>
          <w:i/>
          <w:szCs w:val="22"/>
        </w:rPr>
        <w:t>energy efficiency target. For the 2030 target, national contributions should become binding</w:t>
      </w:r>
      <w:r w:rsidR="00FC318F" w:rsidRPr="00FC318F">
        <w:rPr>
          <w:rFonts w:eastAsia="Calibri"/>
          <w:noProof/>
          <w:szCs w:val="22"/>
        </w:rPr>
        <w:t xml:space="preserve">, and   Member States should establish their contributions to the achievement of the Union’s energy efficiency target  </w:t>
      </w:r>
      <w:r w:rsidR="00FC318F" w:rsidRPr="00FC318F">
        <w:rPr>
          <w:rFonts w:eastAsia="Calibri"/>
          <w:b/>
          <w:i/>
          <w:noProof/>
          <w:szCs w:val="22"/>
        </w:rPr>
        <w:t>according to</w:t>
      </w:r>
      <w:r w:rsidR="00FC318F" w:rsidRPr="00FC318F">
        <w:rPr>
          <w:rFonts w:eastAsia="Calibri"/>
          <w:noProof/>
          <w:szCs w:val="22"/>
        </w:rPr>
        <w:t xml:space="preserve"> the formula provided in this Directive. Member States  should be free  to set their national   objectives  based either on primary or final energy consumption or primary or final energy savings, or on energy intensity.  This Directive amends the way how Member States should express their </w:t>
      </w:r>
      <w:r w:rsidR="00FC318F" w:rsidRPr="00FC318F">
        <w:rPr>
          <w:rFonts w:eastAsia="Calibri"/>
          <w:b/>
          <w:i/>
          <w:noProof/>
          <w:szCs w:val="22"/>
        </w:rPr>
        <w:t>binding</w:t>
      </w:r>
      <w:r w:rsidR="00FC318F" w:rsidRPr="00FC318F">
        <w:rPr>
          <w:rFonts w:eastAsia="Calibri"/>
          <w:noProof/>
          <w:szCs w:val="22"/>
        </w:rPr>
        <w:t xml:space="preserve"> national contributions to the </w:t>
      </w:r>
      <w:r w:rsidR="00FC318F" w:rsidRPr="00FC318F">
        <w:rPr>
          <w:rFonts w:eastAsia="Calibri"/>
          <w:b/>
          <w:i/>
          <w:noProof/>
          <w:szCs w:val="22"/>
        </w:rPr>
        <w:t>binding</w:t>
      </w:r>
      <w:r w:rsidR="00FC318F" w:rsidRPr="00FC318F">
        <w:rPr>
          <w:rFonts w:eastAsia="Calibri"/>
          <w:noProof/>
          <w:szCs w:val="22"/>
        </w:rPr>
        <w:t xml:space="preserve"> Union´s target. Member States’ </w:t>
      </w:r>
      <w:r w:rsidR="00FC318F" w:rsidRPr="00FC318F">
        <w:rPr>
          <w:rFonts w:eastAsia="Calibri"/>
          <w:b/>
          <w:i/>
          <w:noProof/>
          <w:szCs w:val="22"/>
        </w:rPr>
        <w:t>binding</w:t>
      </w:r>
      <w:r w:rsidR="00FC318F" w:rsidRPr="00FC318F">
        <w:rPr>
          <w:rFonts w:eastAsia="Calibri"/>
          <w:noProof/>
          <w:szCs w:val="22"/>
        </w:rPr>
        <w:t xml:space="preserve"> contributions to the Union’s target should be expressed in final and primary energy consumption to ensure consistency and monitoring of progress.   A regular evaluation of progress towards the achievement of the Union's 2030 targets is necessary and is provided for in Regulation (EU) 2018/1999. </w:t>
      </w:r>
    </w:p>
    <w:p w14:paraId="135A0A11" w14:textId="1A02F060" w:rsidR="00FC318F" w:rsidRPr="00225280" w:rsidRDefault="00225280" w:rsidP="00225280">
      <w:pPr>
        <w:spacing w:before="120" w:after="120"/>
        <w:ind w:left="720" w:hanging="720"/>
        <w:rPr>
          <w:rFonts w:eastAsia="Calibri"/>
          <w:strike/>
          <w:noProof/>
          <w:szCs w:val="22"/>
        </w:rPr>
      </w:pPr>
      <w:r>
        <w:rPr>
          <w:rFonts w:eastAsia="Calibri"/>
          <w:noProof/>
          <w:szCs w:val="22"/>
        </w:rPr>
        <w:t>(25)</w:t>
      </w:r>
      <w:r w:rsidRPr="00FC318F">
        <w:rPr>
          <w:rFonts w:eastAsia="Calibri"/>
          <w:b/>
          <w:bCs/>
          <w:i/>
          <w:iCs/>
          <w:szCs w:val="22"/>
        </w:rPr>
        <w:tab/>
      </w:r>
      <w:r w:rsidR="00FC318F" w:rsidRPr="00FC318F">
        <w:rPr>
          <w:rFonts w:eastAsia="Calibri"/>
          <w:b/>
          <w:i/>
          <w:noProof/>
          <w:szCs w:val="22"/>
        </w:rPr>
        <w:t>The</w:t>
      </w:r>
      <w:r w:rsidR="00FC318F" w:rsidRPr="00FC318F">
        <w:rPr>
          <w:rFonts w:eastAsia="Calibri"/>
          <w:noProof/>
          <w:szCs w:val="22"/>
        </w:rPr>
        <w:t xml:space="preserve"> energy efficiency target </w:t>
      </w:r>
      <w:r w:rsidR="00FC318F" w:rsidRPr="00FC318F">
        <w:rPr>
          <w:rFonts w:eastAsia="Calibri"/>
          <w:b/>
          <w:i/>
          <w:noProof/>
          <w:szCs w:val="22"/>
        </w:rPr>
        <w:t>should</w:t>
      </w:r>
      <w:r w:rsidR="00FC318F" w:rsidRPr="00FC318F">
        <w:rPr>
          <w:rFonts w:eastAsia="Calibri"/>
          <w:noProof/>
          <w:szCs w:val="22"/>
        </w:rPr>
        <w:t xml:space="preserve"> be achieved as a result of the cumulative implementation of specific </w:t>
      </w:r>
      <w:r w:rsidR="00FC318F" w:rsidRPr="00FC318F">
        <w:rPr>
          <w:rFonts w:eastAsia="Calibri"/>
          <w:b/>
          <w:i/>
          <w:szCs w:val="22"/>
        </w:rPr>
        <w:t>local, regional,</w:t>
      </w:r>
      <w:r w:rsidR="00FC318F" w:rsidRPr="00FC318F">
        <w:rPr>
          <w:rFonts w:eastAsia="Calibri"/>
          <w:szCs w:val="22"/>
        </w:rPr>
        <w:t xml:space="preserve"> </w:t>
      </w:r>
      <w:r w:rsidR="00FC318F" w:rsidRPr="00FC318F">
        <w:rPr>
          <w:rFonts w:eastAsia="Calibri"/>
          <w:noProof/>
          <w:szCs w:val="22"/>
        </w:rPr>
        <w:t xml:space="preserve">national and European measures promoting energy efficiency in different fields. Member States should be required to set national energy efficiency  policies and measures. Those  policies and measures  and the individual efforts of each Member State should be evaluated by the Commission, alongside data on the progress made, to assess the likelihood of achieving the overall Union target and the extent to which the individual efforts are sufficient to meet the common goal. </w:t>
      </w:r>
    </w:p>
    <w:p w14:paraId="0040E7CD" w14:textId="34D9294E" w:rsidR="00FC318F" w:rsidRPr="00FC318F" w:rsidRDefault="00225280" w:rsidP="00225280">
      <w:pPr>
        <w:spacing w:before="120" w:after="120"/>
        <w:ind w:left="720" w:hanging="720"/>
        <w:rPr>
          <w:rFonts w:eastAsia="Calibri"/>
          <w:noProof/>
          <w:szCs w:val="22"/>
        </w:rPr>
      </w:pPr>
      <w:r>
        <w:rPr>
          <w:rFonts w:eastAsia="Calibri"/>
          <w:noProof/>
          <w:szCs w:val="22"/>
        </w:rPr>
        <w:t>(26)</w:t>
      </w:r>
      <w:r w:rsidRPr="00225280">
        <w:rPr>
          <w:rFonts w:eastAsia="Calibri"/>
          <w:noProof/>
          <w:szCs w:val="22"/>
        </w:rPr>
        <w:tab/>
      </w:r>
      <w:r w:rsidR="00FC318F" w:rsidRPr="00FC318F">
        <w:rPr>
          <w:rFonts w:eastAsia="Calibri"/>
          <w:noProof/>
          <w:szCs w:val="22"/>
        </w:rPr>
        <w:t xml:space="preserve">The public sector is responsible for around 5 to 10% of total Union’s final energy consumption. Public authorities spend approximately 1.8 trillion euro annually. This represents around 14% of the Union’s gross domestic product.  For  that reason the public sector constitutes an important driver to stimulate market transformation towards more efficient products, buildings and services, as well as to trigger behavioural </w:t>
      </w:r>
      <w:r w:rsidR="00FC318F" w:rsidRPr="00FC318F">
        <w:rPr>
          <w:rFonts w:eastAsia="Calibri"/>
          <w:noProof/>
          <w:szCs w:val="22"/>
        </w:rPr>
        <w:lastRenderedPageBreak/>
        <w:t>changes in energy consumption by citizens and enterprises. Furthermore, decreasing energy consumption through energy efficiency improvement measures can free up public resources for other purposes. Public bodies at national, regional and local level should fulfil an exemplary role as regards energy efficiency.</w:t>
      </w:r>
    </w:p>
    <w:p w14:paraId="55094ABC" w14:textId="1F963212" w:rsidR="00FC318F" w:rsidRPr="00FC318F" w:rsidRDefault="00225280" w:rsidP="00225280">
      <w:pPr>
        <w:spacing w:before="120" w:after="120"/>
        <w:ind w:left="720" w:hanging="720"/>
        <w:rPr>
          <w:rFonts w:eastAsia="Calibri"/>
          <w:noProof/>
          <w:szCs w:val="22"/>
        </w:rPr>
      </w:pPr>
      <w:r>
        <w:rPr>
          <w:rFonts w:eastAsia="Calibri"/>
          <w:noProof/>
          <w:szCs w:val="22"/>
        </w:rPr>
        <w:t>(27)</w:t>
      </w:r>
      <w:r w:rsidRPr="00FC318F">
        <w:rPr>
          <w:rFonts w:eastAsia="Calibri"/>
          <w:b/>
          <w:bCs/>
          <w:i/>
          <w:iCs/>
          <w:szCs w:val="22"/>
        </w:rPr>
        <w:tab/>
      </w:r>
      <w:r w:rsidR="00FC318F" w:rsidRPr="00FC318F">
        <w:rPr>
          <w:rFonts w:eastAsia="Calibri"/>
          <w:noProof/>
          <w:szCs w:val="22"/>
        </w:rPr>
        <w:t xml:space="preserve">To lead by example, the public sector should set its own decarbonisation and energy efficiency goals. Energy efficiency improvements in the public sector should reflect the efforts required at Union level. </w:t>
      </w:r>
      <w:r w:rsidR="00FC318F" w:rsidRPr="00FC318F">
        <w:rPr>
          <w:rFonts w:eastAsia="Calibri"/>
          <w:strike/>
          <w:noProof/>
          <w:szCs w:val="22"/>
        </w:rPr>
        <w:t>To comply with the final energy consumption target, the Union should decrease its final energy consumption by 19% by 2030 as compared to the average energy consumption in years 2017, 2018 and 2019.</w:t>
      </w:r>
      <w:r w:rsidR="00FC318F" w:rsidRPr="00FC318F">
        <w:rPr>
          <w:rFonts w:eastAsia="Calibri"/>
          <w:noProof/>
          <w:szCs w:val="22"/>
        </w:rPr>
        <w:t xml:space="preserve"> An obligation to achieve an annual reduction of the energy consumption in the public sector by at least  </w:t>
      </w:r>
      <w:r w:rsidR="00FC318F" w:rsidRPr="00FC318F">
        <w:rPr>
          <w:rFonts w:eastAsia="Calibri"/>
          <w:b/>
          <w:i/>
          <w:noProof/>
          <w:szCs w:val="22"/>
        </w:rPr>
        <w:t>2%</w:t>
      </w:r>
      <w:r w:rsidR="007213AA" w:rsidRPr="007213AA">
        <w:rPr>
          <w:rFonts w:eastAsia="Calibri"/>
          <w:noProof/>
          <w:szCs w:val="22"/>
        </w:rPr>
        <w:t xml:space="preserve"> </w:t>
      </w:r>
      <w:r w:rsidR="00FC318F" w:rsidRPr="00FC318F">
        <w:rPr>
          <w:rFonts w:eastAsia="Calibri"/>
          <w:noProof/>
          <w:szCs w:val="22"/>
        </w:rPr>
        <w:t xml:space="preserve">should ensure that the public sector fulfils its exemplary role. Member States retain full flexibility regarding the choice of energy efficiency improvement measures to achieve a reduction of the final energy consumption. Requiring an annual reduction of final energy consumption has a lower administrative burden than establishing measurement methods for energy savings. </w:t>
      </w:r>
    </w:p>
    <w:p w14:paraId="6084EF07" w14:textId="640A29E1" w:rsidR="00FC318F" w:rsidRPr="00FC318F" w:rsidRDefault="00225280" w:rsidP="00225280">
      <w:pPr>
        <w:spacing w:before="120" w:after="120"/>
        <w:ind w:left="720" w:hanging="720"/>
        <w:rPr>
          <w:rFonts w:eastAsia="Calibri"/>
          <w:noProof/>
          <w:szCs w:val="22"/>
        </w:rPr>
      </w:pPr>
      <w:r>
        <w:rPr>
          <w:rFonts w:eastAsia="Calibri"/>
          <w:noProof/>
          <w:szCs w:val="22"/>
        </w:rPr>
        <w:t>(28)</w:t>
      </w:r>
      <w:r w:rsidRPr="00225280">
        <w:rPr>
          <w:rFonts w:eastAsia="Calibri"/>
          <w:noProof/>
          <w:szCs w:val="22"/>
        </w:rPr>
        <w:tab/>
      </w:r>
      <w:r w:rsidR="00FC318F" w:rsidRPr="00FC318F">
        <w:rPr>
          <w:rFonts w:eastAsia="Calibri"/>
          <w:noProof/>
          <w:szCs w:val="22"/>
        </w:rPr>
        <w:t>To fulfil their obligation, Member States should target the final energy consumption of all public services and installations of public bodies. To determine the scope of addressees, Member States should apply the definition of contracting authorities provided in the Directive 2014/24/EU of the European Parliament and of the Council</w:t>
      </w:r>
      <w:r w:rsidR="00FC318F" w:rsidRPr="00FC318F">
        <w:rPr>
          <w:rFonts w:eastAsia="Calibri"/>
          <w:noProof/>
          <w:szCs w:val="22"/>
          <w:vertAlign w:val="superscript"/>
        </w:rPr>
        <w:footnoteReference w:id="47"/>
      </w:r>
      <w:r w:rsidR="00FC318F" w:rsidRPr="00FC318F">
        <w:rPr>
          <w:rFonts w:eastAsia="Calibri"/>
          <w:noProof/>
          <w:szCs w:val="22"/>
        </w:rPr>
        <w:t xml:space="preserve">. The obligation can be fulfilled by the reduction of final energy consumption in any area of the public sector, including transport, public buildings, healthcare, spatial planning, water management and wastewater treatment, sewage and water purification, waste management, district heating and cooling, energy distribution, supply and storage, public lighting, infrastructure planning. To lower the administrative burden for public bodies, Member States should establish digital platforms or tools to collect the aggregated consumption data from </w:t>
      </w:r>
      <w:r w:rsidR="00FC318F" w:rsidRPr="00FC318F">
        <w:rPr>
          <w:rFonts w:eastAsia="Calibri"/>
          <w:b/>
          <w:i/>
          <w:noProof/>
          <w:szCs w:val="22"/>
        </w:rPr>
        <w:t>all</w:t>
      </w:r>
      <w:r w:rsidR="00FC318F" w:rsidRPr="00FC318F">
        <w:rPr>
          <w:rFonts w:eastAsia="Calibri"/>
          <w:noProof/>
          <w:szCs w:val="22"/>
        </w:rPr>
        <w:t xml:space="preserve"> public bodies, make them publicly available, and report the data to the Commission. </w:t>
      </w:r>
    </w:p>
    <w:p w14:paraId="66D2DADF" w14:textId="0319076A" w:rsidR="00FC318F" w:rsidRPr="00FC318F" w:rsidRDefault="00225280" w:rsidP="00225280">
      <w:pPr>
        <w:spacing w:before="120" w:after="120"/>
        <w:ind w:left="720" w:hanging="720"/>
        <w:rPr>
          <w:rFonts w:eastAsia="Calibri"/>
          <w:noProof/>
          <w:szCs w:val="22"/>
        </w:rPr>
      </w:pPr>
      <w:r>
        <w:rPr>
          <w:rFonts w:eastAsia="Calibri"/>
          <w:noProof/>
          <w:szCs w:val="22"/>
        </w:rPr>
        <w:t>(29)</w:t>
      </w:r>
      <w:r w:rsidRPr="00225280">
        <w:rPr>
          <w:rFonts w:eastAsia="Calibri"/>
          <w:noProof/>
          <w:szCs w:val="22"/>
        </w:rPr>
        <w:tab/>
      </w:r>
      <w:r w:rsidR="00FC318F" w:rsidRPr="00FC318F">
        <w:rPr>
          <w:rFonts w:eastAsia="Calibri"/>
          <w:noProof/>
          <w:szCs w:val="22"/>
        </w:rPr>
        <w:t>Member States should exercise an exemplary role by ensuring that all energy performance contracts</w:t>
      </w:r>
      <w:r w:rsidR="00FC318F" w:rsidRPr="00FC318F">
        <w:rPr>
          <w:rFonts w:eastAsia="Calibri"/>
          <w:b/>
          <w:i/>
          <w:noProof/>
          <w:szCs w:val="22"/>
        </w:rPr>
        <w:t>, energy audits</w:t>
      </w:r>
      <w:r w:rsidR="00FC318F" w:rsidRPr="00FC318F">
        <w:rPr>
          <w:rFonts w:eastAsia="Calibri"/>
          <w:noProof/>
          <w:szCs w:val="22"/>
        </w:rPr>
        <w:t xml:space="preserve"> and energy management systems are carried out in the public sector in line with European or international standards, or that energy audits are used to a large extent in the intense energy consuming parts of the public sector. </w:t>
      </w:r>
      <w:r w:rsidR="00FC318F" w:rsidRPr="00FC318F">
        <w:rPr>
          <w:rFonts w:eastAsia="Calibri"/>
          <w:b/>
          <w:i/>
          <w:szCs w:val="22"/>
        </w:rPr>
        <w:t>Member States should provide clear guidance and procedures for the use of these instruments</w:t>
      </w:r>
      <w:r w:rsidR="00FC318F" w:rsidRPr="00FC318F">
        <w:rPr>
          <w:rFonts w:eastAsia="Calibri"/>
          <w:szCs w:val="22"/>
        </w:rPr>
        <w:t>.</w:t>
      </w:r>
    </w:p>
    <w:p w14:paraId="42239C77" w14:textId="05DE0323" w:rsidR="00FC318F" w:rsidRPr="00FC318F" w:rsidRDefault="00225280" w:rsidP="00225280">
      <w:pPr>
        <w:spacing w:before="120" w:after="120"/>
        <w:ind w:left="720" w:hanging="720"/>
        <w:rPr>
          <w:rFonts w:eastAsia="Calibri"/>
          <w:noProof/>
          <w:szCs w:val="22"/>
        </w:rPr>
      </w:pPr>
      <w:r>
        <w:rPr>
          <w:rFonts w:eastAsia="Calibri"/>
          <w:noProof/>
          <w:szCs w:val="22"/>
        </w:rPr>
        <w:t>(30)</w:t>
      </w:r>
      <w:r w:rsidRPr="00FC318F">
        <w:rPr>
          <w:rFonts w:eastAsia="Calibri"/>
          <w:b/>
          <w:bCs/>
          <w:i/>
          <w:iCs/>
          <w:szCs w:val="22"/>
        </w:rPr>
        <w:tab/>
      </w:r>
      <w:r w:rsidR="00FC318F" w:rsidRPr="00FC318F">
        <w:rPr>
          <w:rFonts w:eastAsia="Calibri"/>
          <w:noProof/>
          <w:szCs w:val="22"/>
        </w:rPr>
        <w:t xml:space="preserve">Public authorities are encouraged to obtain support from entities such as sustainable energy agencies, where applicable established at regional or local level. The organisation of those agencies usually reflect the individual needs of public authorities in a certain region or operating in a certain area of the public sector. Centralised agencies can serve the needs better and work more effectively in other respects, for example, in smaller or centralised Member States or regarding complex or cross-regional aspects such as district heating and cooling. Sustainable energy agencies can serve as one-stop-shops pursuant to Article 21. Those agencies are often responsible for developing local or regional decarbonisation plans, which may also include other decarbonisation measures, such as the exchange of fossil fuels boilers, and to support </w:t>
      </w:r>
      <w:r w:rsidR="00FC318F" w:rsidRPr="00FC318F">
        <w:rPr>
          <w:rFonts w:eastAsia="Calibri"/>
          <w:noProof/>
          <w:szCs w:val="22"/>
        </w:rPr>
        <w:lastRenderedPageBreak/>
        <w:t>public authorities in the implementation of energy related policies. Sustainable energy agencies or other entities to assist regional and local authorities may have clear competences, objectives and resources in the field of sustainable energy. Sustainable energy agencies could be encouraged to consider initiatives taken in the framework of the Covenant of Mayors, which brings together local governments voluntarily committed to implementing the Union´s climate and energy objectives, and other existing initiatives for this purpose. The decarbonisation plans should be linked to territorial development plans and take into account the comprehensive assessment which the Member States should carry out.</w:t>
      </w:r>
    </w:p>
    <w:p w14:paraId="6B3659F1" w14:textId="77777777" w:rsidR="00FC318F" w:rsidRPr="00FC318F" w:rsidRDefault="00FC318F" w:rsidP="00FC318F">
      <w:pPr>
        <w:spacing w:before="120" w:after="120"/>
        <w:ind w:left="850" w:hanging="709"/>
        <w:rPr>
          <w:rFonts w:eastAsia="Calibri"/>
          <w:szCs w:val="22"/>
        </w:rPr>
      </w:pPr>
      <w:r w:rsidRPr="00FC318F">
        <w:rPr>
          <w:rFonts w:eastAsia="Calibri"/>
          <w:szCs w:val="22"/>
        </w:rPr>
        <w:t>(31)</w:t>
      </w:r>
      <w:r w:rsidRPr="00FC318F">
        <w:rPr>
          <w:rFonts w:eastAsia="Calibri"/>
          <w:szCs w:val="22"/>
        </w:rPr>
        <w:tab/>
        <w:t xml:space="preserve">Member States should support public bodies in planning and the uptake of energy efficiency improvement measures, including at regional and local levels, by providing </w:t>
      </w:r>
      <w:r w:rsidRPr="00FC318F">
        <w:rPr>
          <w:rFonts w:eastAsia="Calibri"/>
          <w:b/>
          <w:i/>
          <w:szCs w:val="22"/>
        </w:rPr>
        <w:t>financial and technical support and submitting plans addressing the lack of workforce and qualified professionals needed for all stages of the green transition, including craftsmen as well as high-skilled green technology experts, applied scientists and innovators. Member States should support public bodies to take into account the wider benefits beyond energy savings, such as healthy indoor climate with improved indoor air and environmental quality as well as the improvement of quality of life, especially for schools, daycares, sheltered housing, nursing homes and hospitals. Member States should provide</w:t>
      </w:r>
      <w:r w:rsidRPr="00FC318F">
        <w:rPr>
          <w:rFonts w:eastAsia="Calibri"/>
          <w:szCs w:val="22"/>
        </w:rPr>
        <w:t xml:space="preserve"> guidelines</w:t>
      </w:r>
      <w:r w:rsidRPr="00FC318F">
        <w:rPr>
          <w:rFonts w:eastAsia="Calibri"/>
          <w:b/>
          <w:i/>
          <w:szCs w:val="22"/>
        </w:rPr>
        <w:t>,</w:t>
      </w:r>
      <w:r w:rsidRPr="00FC318F">
        <w:rPr>
          <w:rFonts w:eastAsia="Calibri"/>
          <w:szCs w:val="22"/>
        </w:rPr>
        <w:t xml:space="preserve"> promoting competence building and training opportunities and </w:t>
      </w:r>
      <w:r w:rsidRPr="00FC318F">
        <w:rPr>
          <w:rFonts w:eastAsia="Calibri"/>
          <w:b/>
          <w:i/>
          <w:szCs w:val="22"/>
        </w:rPr>
        <w:t>encourage</w:t>
      </w:r>
      <w:r w:rsidRPr="00FC318F">
        <w:rPr>
          <w:rFonts w:eastAsia="Calibri"/>
          <w:szCs w:val="22"/>
        </w:rPr>
        <w:t xml:space="preserve"> cooperation amongst public bodies including amongst agencies. For that purpose, Member States could set up national </w:t>
      </w:r>
      <w:r w:rsidRPr="00FC318F">
        <w:rPr>
          <w:rFonts w:eastAsia="Calibri"/>
          <w:b/>
          <w:i/>
          <w:szCs w:val="22"/>
        </w:rPr>
        <w:t>and regional</w:t>
      </w:r>
      <w:r w:rsidRPr="00FC318F">
        <w:rPr>
          <w:rFonts w:eastAsia="Calibri"/>
          <w:szCs w:val="22"/>
        </w:rPr>
        <w:t xml:space="preserve"> competence centres on complex issues, such as advising local or regional energy agencies on district heating or cooling.</w:t>
      </w:r>
    </w:p>
    <w:p w14:paraId="1F257527" w14:textId="07F0D70F" w:rsidR="00FC318F" w:rsidRPr="00FC318F" w:rsidRDefault="00FC318F" w:rsidP="00FC318F">
      <w:pPr>
        <w:spacing w:before="120" w:after="120"/>
        <w:ind w:left="850" w:hanging="709"/>
        <w:rPr>
          <w:rFonts w:eastAsia="Calibri"/>
          <w:noProof/>
          <w:szCs w:val="22"/>
        </w:rPr>
      </w:pPr>
      <w:r w:rsidRPr="00E754AC">
        <w:rPr>
          <w:rFonts w:eastAsia="Calibri"/>
          <w:b/>
          <w:i/>
          <w:noProof/>
          <w:szCs w:val="22"/>
        </w:rPr>
        <w:t>(3</w:t>
      </w:r>
      <w:r w:rsidRPr="00E754AC">
        <w:rPr>
          <w:rFonts w:eastAsia="Calibri"/>
          <w:b/>
          <w:i/>
          <w:szCs w:val="22"/>
        </w:rPr>
        <w:t>1a)</w:t>
      </w:r>
      <w:r w:rsidRPr="00E754AC">
        <w:rPr>
          <w:rFonts w:eastAsia="Calibri"/>
          <w:szCs w:val="22"/>
        </w:rPr>
        <w:tab/>
      </w:r>
      <w:r w:rsidR="007213AA" w:rsidRPr="00E754AC">
        <w:rPr>
          <w:rFonts w:eastAsia="Calibri"/>
          <w:b/>
          <w:i/>
          <w:szCs w:val="22"/>
        </w:rPr>
        <w:t>In a situation of</w:t>
      </w:r>
      <w:r w:rsidRPr="00E754AC">
        <w:rPr>
          <w:rFonts w:eastAsia="Calibri"/>
          <w:b/>
          <w:i/>
          <w:szCs w:val="22"/>
        </w:rPr>
        <w:t xml:space="preserve"> </w:t>
      </w:r>
      <w:r w:rsidR="007213AA" w:rsidRPr="00E754AC">
        <w:rPr>
          <w:rFonts w:eastAsia="Calibri"/>
          <w:b/>
          <w:i/>
          <w:szCs w:val="22"/>
        </w:rPr>
        <w:t xml:space="preserve">energy security crisis and </w:t>
      </w:r>
      <w:r w:rsidRPr="00E754AC">
        <w:rPr>
          <w:rFonts w:eastAsia="Calibri"/>
          <w:b/>
          <w:i/>
          <w:szCs w:val="22"/>
        </w:rPr>
        <w:t>surge in energy prices</w:t>
      </w:r>
      <w:r w:rsidR="007213AA" w:rsidRPr="00E754AC">
        <w:rPr>
          <w:rFonts w:eastAsia="Calibri"/>
          <w:b/>
          <w:i/>
          <w:szCs w:val="22"/>
        </w:rPr>
        <w:t xml:space="preserve">, </w:t>
      </w:r>
      <w:r w:rsidRPr="00E754AC">
        <w:rPr>
          <w:rFonts w:eastAsia="Calibri"/>
          <w:b/>
          <w:i/>
          <w:szCs w:val="22"/>
        </w:rPr>
        <w:t xml:space="preserve">Member States should be incentivised to frontload investments in energy savings. For this purpose, a Member State that renovates more than 3% of the total floor area of their buildings in any given year during the 2024-2026 period should be given the possibility to count the surplus towards the annual renovation rate of any of the three following years. A Member State that renovates more than 3% of the total floor area of its buildings from 1 January 2027 may count the surplus towards the annual renovation rate of the following </w:t>
      </w:r>
      <w:r w:rsidR="007213AA" w:rsidRPr="00E754AC">
        <w:rPr>
          <w:rFonts w:eastAsia="Calibri"/>
          <w:b/>
          <w:i/>
          <w:szCs w:val="22"/>
        </w:rPr>
        <w:t xml:space="preserve">two </w:t>
      </w:r>
      <w:r w:rsidRPr="00E754AC">
        <w:rPr>
          <w:rFonts w:eastAsia="Calibri"/>
          <w:b/>
          <w:i/>
          <w:szCs w:val="22"/>
        </w:rPr>
        <w:t>year</w:t>
      </w:r>
      <w:r w:rsidR="007213AA" w:rsidRPr="00E754AC">
        <w:rPr>
          <w:rFonts w:eastAsia="Calibri"/>
          <w:b/>
          <w:i/>
          <w:szCs w:val="22"/>
        </w:rPr>
        <w:t>s</w:t>
      </w:r>
      <w:r w:rsidRPr="00E754AC">
        <w:rPr>
          <w:rFonts w:eastAsia="Calibri"/>
          <w:b/>
          <w:i/>
          <w:szCs w:val="22"/>
        </w:rPr>
        <w:t>. This</w:t>
      </w:r>
      <w:r w:rsidRPr="00FC318F">
        <w:rPr>
          <w:rFonts w:eastAsia="Calibri"/>
          <w:b/>
          <w:i/>
          <w:szCs w:val="22"/>
        </w:rPr>
        <w:t xml:space="preserve"> possibility should not be used for purposes that are not in line with the general objectives and the level of ambition of this Directive.</w:t>
      </w:r>
    </w:p>
    <w:p w14:paraId="7B0C23B8" w14:textId="2223FBDB" w:rsidR="00FC318F" w:rsidRPr="00FC318F" w:rsidRDefault="00FC318F" w:rsidP="00FC318F">
      <w:pPr>
        <w:spacing w:before="120" w:after="120"/>
        <w:ind w:left="850" w:hanging="709"/>
        <w:rPr>
          <w:rFonts w:eastAsia="Calibri"/>
          <w:b/>
          <w:i/>
          <w:szCs w:val="22"/>
        </w:rPr>
      </w:pPr>
      <w:r w:rsidRPr="00FC318F">
        <w:rPr>
          <w:rFonts w:eastAsia="Calibri"/>
          <w:szCs w:val="22"/>
        </w:rPr>
        <w:t>(32)</w:t>
      </w:r>
      <w:r w:rsidRPr="00FC318F">
        <w:rPr>
          <w:rFonts w:eastAsia="Calibri"/>
          <w:szCs w:val="22"/>
        </w:rPr>
        <w:tab/>
        <w:t>Buildings and transport, alongside industry, are the main energy users and main source of emissions.</w:t>
      </w:r>
      <w:r w:rsidRPr="00FC318F">
        <w:rPr>
          <w:rFonts w:eastAsia="Calibri"/>
          <w:szCs w:val="22"/>
          <w:vertAlign w:val="superscript"/>
        </w:rPr>
        <w:t>61</w:t>
      </w:r>
      <w:r w:rsidRPr="00FC318F">
        <w:rPr>
          <w:rFonts w:eastAsia="Calibri"/>
          <w:szCs w:val="22"/>
        </w:rPr>
        <w:t xml:space="preserve"> Buildings are responsible for about 40% of the Union’s total energy consumption and for 36% of its GHG from energy.</w:t>
      </w:r>
      <w:r w:rsidRPr="00FC318F">
        <w:rPr>
          <w:rFonts w:eastAsia="Calibri"/>
          <w:szCs w:val="22"/>
          <w:vertAlign w:val="superscript"/>
        </w:rPr>
        <w:t>62</w:t>
      </w:r>
      <w:r w:rsidRPr="00FC318F">
        <w:rPr>
          <w:rFonts w:eastAsia="Calibri"/>
          <w:szCs w:val="22"/>
        </w:rPr>
        <w:t xml:space="preserve"> The Commission Communication entitled Renovation Wave</w:t>
      </w:r>
      <w:r w:rsidRPr="00FC318F">
        <w:rPr>
          <w:rFonts w:eastAsia="Calibri"/>
          <w:szCs w:val="22"/>
          <w:vertAlign w:val="superscript"/>
        </w:rPr>
        <w:t>63</w:t>
      </w:r>
      <w:r w:rsidRPr="00FC318F">
        <w:rPr>
          <w:rFonts w:eastAsia="Calibri"/>
          <w:szCs w:val="22"/>
        </w:rPr>
        <w:t xml:space="preserve"> addresses the twin challenge of energy and resource efficiency and affordability in the building sector and aims at doubling the renovation rate. It focusses on the worst performing buildings, energy poverty and on public buildings. Moreover, buildings are crucial to achieving the Union objective of reaching climate neutrality by 2050. Buildings owned by public bodies</w:t>
      </w:r>
      <w:r w:rsidRPr="00FC318F">
        <w:rPr>
          <w:rFonts w:eastAsia="Calibri"/>
          <w:b/>
          <w:i/>
          <w:szCs w:val="22"/>
        </w:rPr>
        <w:t>,</w:t>
      </w:r>
      <w:r w:rsidRPr="00FC318F">
        <w:rPr>
          <w:rFonts w:eastAsia="Calibri"/>
          <w:szCs w:val="22"/>
        </w:rPr>
        <w:t xml:space="preserve"> </w:t>
      </w:r>
      <w:r w:rsidRPr="00FC318F">
        <w:rPr>
          <w:rFonts w:eastAsia="Calibri"/>
          <w:b/>
          <w:i/>
          <w:szCs w:val="22"/>
        </w:rPr>
        <w:t xml:space="preserve">and buildings providing services of general interest, </w:t>
      </w:r>
      <w:r w:rsidRPr="00FC318F">
        <w:rPr>
          <w:rFonts w:eastAsia="Calibri"/>
          <w:b/>
          <w:bCs/>
          <w:i/>
          <w:iCs/>
          <w:szCs w:val="22"/>
        </w:rPr>
        <w:t>such as education (kindergartens, schools, universities, etc</w:t>
      </w:r>
      <w:r w:rsidRPr="00FC318F">
        <w:rPr>
          <w:rFonts w:eastAsia="Calibri"/>
          <w:sz w:val="16"/>
          <w:szCs w:val="16"/>
        </w:rPr>
        <w:annotationRef/>
      </w:r>
      <w:r w:rsidRPr="00FC318F">
        <w:rPr>
          <w:rFonts w:eastAsia="Calibri"/>
          <w:b/>
          <w:bCs/>
          <w:i/>
          <w:iCs/>
          <w:szCs w:val="22"/>
        </w:rPr>
        <w:t xml:space="preserve">), health (hospitals, nursing homes for elderly people, etc) </w:t>
      </w:r>
      <w:r w:rsidRPr="00FC318F">
        <w:rPr>
          <w:rFonts w:eastAsia="Calibri"/>
          <w:sz w:val="16"/>
          <w:szCs w:val="16"/>
        </w:rPr>
        <w:annotationRef/>
      </w:r>
      <w:r w:rsidRPr="00FC318F">
        <w:rPr>
          <w:rFonts w:eastAsia="Calibri"/>
          <w:b/>
          <w:bCs/>
          <w:i/>
          <w:iCs/>
          <w:szCs w:val="22"/>
        </w:rPr>
        <w:t>and social services (such as community centres serving young people, older people or people living in low-income households), or social housing,</w:t>
      </w:r>
      <w:r w:rsidRPr="00FC318F">
        <w:rPr>
          <w:rFonts w:eastAsia="Calibri"/>
          <w:b/>
          <w:bCs/>
          <w:i/>
          <w:iCs/>
          <w:color w:val="FF0000"/>
          <w:szCs w:val="22"/>
        </w:rPr>
        <w:t xml:space="preserve"> </w:t>
      </w:r>
      <w:r w:rsidRPr="00FC318F">
        <w:rPr>
          <w:rFonts w:eastAsia="Calibri"/>
          <w:szCs w:val="22"/>
        </w:rPr>
        <w:t xml:space="preserve">account for a considerable share of the building stock and have high visibility in public life. It is </w:t>
      </w:r>
      <w:r w:rsidRPr="00FC318F">
        <w:rPr>
          <w:rFonts w:eastAsia="Calibri"/>
          <w:szCs w:val="22"/>
        </w:rPr>
        <w:lastRenderedPageBreak/>
        <w:t xml:space="preserve">therefore appropriate to set an annual rate of renovation of buildings owned by public bodies </w:t>
      </w:r>
      <w:r w:rsidRPr="00FC318F">
        <w:rPr>
          <w:rFonts w:eastAsia="Calibri"/>
          <w:b/>
          <w:i/>
          <w:szCs w:val="22"/>
        </w:rPr>
        <w:t xml:space="preserve">and </w:t>
      </w:r>
      <w:r w:rsidRPr="00FC318F">
        <w:rPr>
          <w:rFonts w:eastAsia="Calibri"/>
          <w:b/>
          <w:bCs/>
          <w:i/>
          <w:iCs/>
          <w:szCs w:val="22"/>
        </w:rPr>
        <w:t xml:space="preserve">buildings for social purposes </w:t>
      </w:r>
      <w:r w:rsidRPr="00FC318F">
        <w:rPr>
          <w:rFonts w:eastAsia="Calibri"/>
          <w:szCs w:val="22"/>
        </w:rPr>
        <w:t xml:space="preserve">on the territory of a Member State to upgrade their energy performance </w:t>
      </w:r>
      <w:r w:rsidRPr="00FC318F">
        <w:rPr>
          <w:rFonts w:eastAsia="Calibri"/>
          <w:b/>
          <w:i/>
          <w:szCs w:val="22"/>
        </w:rPr>
        <w:t>and</w:t>
      </w:r>
      <w:r w:rsidRPr="00FC318F">
        <w:rPr>
          <w:rFonts w:eastAsia="Calibri"/>
          <w:szCs w:val="22"/>
        </w:rPr>
        <w:t xml:space="preserve"> </w:t>
      </w:r>
      <w:r w:rsidRPr="00FC318F">
        <w:rPr>
          <w:rFonts w:eastAsia="Calibri"/>
          <w:b/>
          <w:i/>
          <w:szCs w:val="22"/>
        </w:rPr>
        <w:t xml:space="preserve">be transformed into at least nearly zero-energy buildings or zero-emission buildings. </w:t>
      </w:r>
      <w:r w:rsidRPr="00FC318F">
        <w:rPr>
          <w:rFonts w:eastAsia="Calibri"/>
          <w:szCs w:val="22"/>
        </w:rPr>
        <w:t>Member States are invited to set a higher renovation rate, where that is cost-effective in the framework of the renovation of their buildings stock in conformity with their Long Term Renovation Strategies or national renovation programmes. That renovation rate should be without prejudice to the obligations with regard to nearly-zero energy buildings (NZEBs) set in Directive 2010/31/EU of the European Parliament and of the Council.</w:t>
      </w:r>
      <w:r w:rsidRPr="00FC318F">
        <w:rPr>
          <w:rFonts w:eastAsia="Calibri"/>
          <w:szCs w:val="22"/>
          <w:vertAlign w:val="superscript"/>
        </w:rPr>
        <w:t>64</w:t>
      </w:r>
      <w:r w:rsidRPr="00FC318F">
        <w:rPr>
          <w:rFonts w:eastAsia="Calibri"/>
          <w:szCs w:val="22"/>
        </w:rPr>
        <w:t xml:space="preserve"> </w:t>
      </w:r>
      <w:r w:rsidRPr="00FC318F">
        <w:rPr>
          <w:rFonts w:eastAsia="Calibri"/>
          <w:b/>
          <w:i/>
          <w:szCs w:val="22"/>
        </w:rPr>
        <w:t>Member States should have the possibility to decide to apply less stringent requirements to some buildings, such as buildings with special architectural or historical merit.</w:t>
      </w:r>
      <w:r w:rsidRPr="00FC318F">
        <w:rPr>
          <w:rFonts w:eastAsia="Calibri"/>
          <w:szCs w:val="22"/>
        </w:rPr>
        <w:t xml:space="preserve"> During the next review of Directive 2010/31/EU, the Commission should assess the progress Member States achieved regarding the renovation of public bodies’ buildings. The Commission should consider submitting a legislative proposal to revise the renovation rate, while taking into account the progress achieved by the Member States, substantial economic or technical developments, or where needed, the Union´s commitments for decarbonisation and zero pollution. The obligation to renovate public bodies’ buildings in this Directive complements that Directive, which requires Member States to ensure that when existing buildings undergo major renovation their energy performance is upgraded so that they meet the requirements on NZEBs. </w:t>
      </w:r>
      <w:r w:rsidRPr="00FC318F">
        <w:rPr>
          <w:rFonts w:eastAsia="Calibri"/>
          <w:b/>
          <w:i/>
          <w:szCs w:val="22"/>
        </w:rPr>
        <w:t xml:space="preserve">Additional guidance should be provided by the Commission and the Member States on the deep renovation of buildings with historic value. </w:t>
      </w:r>
    </w:p>
    <w:p w14:paraId="1BC33FC9" w14:textId="77777777" w:rsidR="00FC318F" w:rsidRPr="00FC318F" w:rsidRDefault="00FC318F" w:rsidP="00FC318F">
      <w:pPr>
        <w:spacing w:before="120" w:after="120"/>
        <w:ind w:left="850" w:hanging="709"/>
        <w:rPr>
          <w:rFonts w:eastAsia="Calibri"/>
          <w:noProof/>
          <w:szCs w:val="22"/>
        </w:rPr>
      </w:pPr>
      <w:r w:rsidRPr="00FC318F">
        <w:rPr>
          <w:rFonts w:eastAsia="Calibri"/>
          <w:noProof/>
          <w:szCs w:val="22"/>
        </w:rPr>
        <w:t>(33)</w:t>
      </w:r>
      <w:r w:rsidRPr="00FC318F">
        <w:rPr>
          <w:rFonts w:eastAsia="Calibri"/>
          <w:szCs w:val="22"/>
        </w:rPr>
        <w:tab/>
      </w:r>
      <w:r w:rsidRPr="00FC318F">
        <w:rPr>
          <w:rFonts w:eastAsia="Calibri"/>
          <w:noProof/>
          <w:szCs w:val="22"/>
        </w:rPr>
        <w:t xml:space="preserve">To set the rate of renovations, Member States need to have an overview of the buildings that do not reach the NZEB level. Therefore, Member States should publish and keep updated an inventory of public buildings </w:t>
      </w:r>
      <w:r w:rsidRPr="00FC318F">
        <w:rPr>
          <w:rFonts w:eastAsia="Calibri"/>
          <w:b/>
          <w:i/>
          <w:szCs w:val="22"/>
        </w:rPr>
        <w:t>including social housing</w:t>
      </w:r>
      <w:r w:rsidRPr="00FC318F">
        <w:rPr>
          <w:rFonts w:eastAsia="Calibri"/>
          <w:noProof/>
          <w:szCs w:val="22"/>
        </w:rPr>
        <w:t xml:space="preserve"> as part of an overall database of energy performance certificates. That inventory should enable also private actors including energy service companies to propose renovation solutions and they can be aggregated by the Union Building Stock Observatory. </w:t>
      </w:r>
    </w:p>
    <w:p w14:paraId="471FA104" w14:textId="7C3897B3" w:rsidR="00FC318F" w:rsidRPr="00FC318F" w:rsidRDefault="00FC318F" w:rsidP="00225280">
      <w:pPr>
        <w:spacing w:before="120" w:after="120"/>
        <w:ind w:left="851" w:hanging="710"/>
        <w:rPr>
          <w:rFonts w:eastAsia="Calibri"/>
          <w:noProof/>
          <w:szCs w:val="22"/>
        </w:rPr>
      </w:pPr>
      <w:r w:rsidRPr="00FC318F">
        <w:rPr>
          <w:rFonts w:eastAsia="Calibri"/>
          <w:noProof/>
          <w:szCs w:val="22"/>
        </w:rPr>
        <w:t xml:space="preserve"> (34)</w:t>
      </w:r>
      <w:r w:rsidRPr="00FC318F">
        <w:rPr>
          <w:rFonts w:eastAsia="Calibri"/>
          <w:szCs w:val="22"/>
        </w:rPr>
        <w:tab/>
      </w:r>
      <w:r w:rsidRPr="00FC318F">
        <w:rPr>
          <w:rFonts w:eastAsia="Calibri"/>
          <w:noProof/>
          <w:szCs w:val="22"/>
        </w:rPr>
        <w:t>In 2020, more than half of the world’s population lives in urban areas. That figure is expected to reach 68% by 2050</w:t>
      </w:r>
      <w:r w:rsidRPr="00FC318F">
        <w:rPr>
          <w:rFonts w:eastAsia="Calibri"/>
          <w:noProof/>
          <w:szCs w:val="22"/>
          <w:vertAlign w:val="superscript"/>
        </w:rPr>
        <w:footnoteReference w:id="48"/>
      </w:r>
      <w:r w:rsidRPr="00FC318F">
        <w:rPr>
          <w:rFonts w:eastAsia="Calibri"/>
          <w:noProof/>
          <w:szCs w:val="22"/>
        </w:rPr>
        <w:t>. In addition, half of the urban infrastructures by 2050 are still to be built</w:t>
      </w:r>
      <w:r w:rsidRPr="00FC318F">
        <w:rPr>
          <w:rFonts w:eastAsia="Calibri"/>
          <w:noProof/>
          <w:szCs w:val="22"/>
          <w:vertAlign w:val="superscript"/>
        </w:rPr>
        <w:footnoteReference w:id="49"/>
      </w:r>
      <w:r w:rsidRPr="00FC318F">
        <w:rPr>
          <w:rFonts w:eastAsia="Calibri"/>
          <w:noProof/>
          <w:szCs w:val="22"/>
        </w:rPr>
        <w:t>. Cities and metropolitan areas are centres of economic activity, knowledge generation, innovation and new technologies. Cities influence the quality of life of the citizens who live or work in them. Member States should support municipalities technically and financially.</w:t>
      </w:r>
      <w:r w:rsidRPr="00FC318F">
        <w:rPr>
          <w:rFonts w:eastAsia="Calibri"/>
          <w:szCs w:val="22"/>
        </w:rPr>
        <w:t> </w:t>
      </w:r>
      <w:r w:rsidRPr="00FC318F">
        <w:rPr>
          <w:rFonts w:eastAsia="Calibri"/>
          <w:noProof/>
          <w:szCs w:val="22"/>
        </w:rPr>
        <w:t xml:space="preserve">A number of municipalities and other public bodies in the Member States have already put into place integrated approaches to energy saving and energy supply </w:t>
      </w:r>
      <w:r w:rsidRPr="00FC318F">
        <w:rPr>
          <w:rFonts w:eastAsia="Calibri"/>
          <w:b/>
          <w:i/>
          <w:noProof/>
        </w:rPr>
        <w:t>and sustainable mobility</w:t>
      </w:r>
      <w:r w:rsidRPr="00FC318F">
        <w:rPr>
          <w:rFonts w:eastAsia="Calibri"/>
          <w:noProof/>
        </w:rPr>
        <w:t xml:space="preserve">, for example via sustainable energy action plans </w:t>
      </w:r>
      <w:r w:rsidRPr="00FC318F">
        <w:rPr>
          <w:rFonts w:eastAsia="Calibri"/>
          <w:b/>
          <w:bCs/>
          <w:i/>
          <w:iCs/>
        </w:rPr>
        <w:t>and Sustainable Urban Mobility Plans</w:t>
      </w:r>
      <w:r w:rsidRPr="00FC318F">
        <w:rPr>
          <w:rFonts w:eastAsia="Calibri"/>
          <w:noProof/>
        </w:rPr>
        <w:t>,</w:t>
      </w:r>
      <w:r w:rsidRPr="00FC318F">
        <w:rPr>
          <w:rFonts w:eastAsia="Calibri"/>
          <w:noProof/>
          <w:szCs w:val="22"/>
        </w:rPr>
        <w:t xml:space="preserve"> such as those developed under the Covenant of Mayors initiative, and integrated urban approaches which go beyond individual interventions in buildings or transport modes.</w:t>
      </w:r>
      <w:r w:rsidRPr="00FC318F">
        <w:rPr>
          <w:rFonts w:eastAsia="Calibri"/>
          <w:b/>
          <w:bCs/>
          <w:i/>
          <w:iCs/>
        </w:rPr>
        <w:t xml:space="preserve"> Further efforts are needed in the area of improving the energy efficiency of urban mobility, for both passenger and freight transport, as it uses around 40% of all road transport energy. The [TEN-T regulation] should contribute significantly to addressing the energy efficiency of urban transport with a coherent, integrated and multimodal approach via the requirement to adopt Sustainable Urban Mobility Plans (SUMP) </w:t>
      </w:r>
      <w:r w:rsidRPr="00FC318F">
        <w:rPr>
          <w:rFonts w:eastAsia="Calibri"/>
          <w:b/>
          <w:bCs/>
          <w:i/>
          <w:iCs/>
        </w:rPr>
        <w:lastRenderedPageBreak/>
        <w:t>as defined in that Regulation</w:t>
      </w:r>
      <w:r w:rsidRPr="00225280">
        <w:rPr>
          <w:rFonts w:eastAsia="Calibri"/>
          <w:b/>
          <w:bCs/>
          <w:i/>
          <w:iCs/>
        </w:rPr>
        <w:t>. Moreover, in order to reach the goals of this Directive, Member States should strongly encourage as many local authorities as possible to adopt such plans in order to contribute to the reduction of energy consumption and avoid unnecessary transport where possible, in line with the energy efficiency first principle.</w:t>
      </w:r>
    </w:p>
    <w:p w14:paraId="2370F5D7" w14:textId="77777777" w:rsidR="00FC318F" w:rsidRPr="00FC318F" w:rsidRDefault="00FC318F" w:rsidP="00FC318F">
      <w:pPr>
        <w:spacing w:before="120" w:after="120"/>
        <w:ind w:left="850" w:hanging="709"/>
        <w:rPr>
          <w:rFonts w:eastAsia="Calibri"/>
          <w:noProof/>
          <w:szCs w:val="22"/>
        </w:rPr>
      </w:pPr>
      <w:r w:rsidRPr="00FC318F">
        <w:rPr>
          <w:rFonts w:eastAsia="Calibri"/>
          <w:noProof/>
          <w:szCs w:val="22"/>
        </w:rPr>
        <w:t>(35)</w:t>
      </w:r>
      <w:r w:rsidRPr="00FC318F">
        <w:rPr>
          <w:rFonts w:eastAsia="Calibri"/>
          <w:szCs w:val="22"/>
        </w:rPr>
        <w:tab/>
      </w:r>
      <w:r w:rsidRPr="00FC318F">
        <w:rPr>
          <w:rFonts w:eastAsia="Calibri"/>
          <w:noProof/>
          <w:szCs w:val="22"/>
        </w:rPr>
        <w:t xml:space="preserve">With regard to the purchase of certain products and services and the purchase and rent of buildings,   contracting authorities and contracting entities  which conclude public works, supply or service contracts should lead by example and make energy-efficient purchasing decisions  and apply the energy efficiency first principle, including for those public contracts and concessions for which no specific requirements are provided for in Annex IV. This should apply to the administrative departments whose competence extends over the whole territory of a Member State. When in a given Member State and for a given competence no such relevant administrative department exists that covers the whole territory, the obligation should apply to those administrative departments whose competences cover collectively the whole territory. The provisions of the Union’s public procurement directives should not however be affected.  Member States should remove barriers to joint procurement within a Member State or across borders if </w:t>
      </w:r>
      <w:r w:rsidRPr="00FC318F">
        <w:rPr>
          <w:rFonts w:eastAsia="Calibri"/>
          <w:szCs w:val="22"/>
        </w:rPr>
        <w:t xml:space="preserve">this </w:t>
      </w:r>
      <w:r w:rsidRPr="00FC318F">
        <w:rPr>
          <w:rFonts w:eastAsia="Calibri"/>
          <w:noProof/>
          <w:szCs w:val="22"/>
        </w:rPr>
        <w:t>can reduce the costs, enhance the benefits of the internal market by creating business opportunities for suppliers and energy service providers. </w:t>
      </w:r>
    </w:p>
    <w:p w14:paraId="3F93F559" w14:textId="77777777" w:rsidR="00FC318F" w:rsidRPr="00FC318F" w:rsidRDefault="00FC318F" w:rsidP="00FC318F">
      <w:pPr>
        <w:spacing w:before="120" w:after="120"/>
        <w:ind w:left="850" w:hanging="709"/>
        <w:rPr>
          <w:rFonts w:eastAsia="Calibri"/>
          <w:noProof/>
          <w:szCs w:val="22"/>
        </w:rPr>
      </w:pPr>
      <w:r w:rsidRPr="00FC318F">
        <w:rPr>
          <w:rFonts w:eastAsia="Calibri"/>
          <w:noProof/>
          <w:szCs w:val="22"/>
        </w:rPr>
        <w:t>(36)</w:t>
      </w:r>
      <w:r w:rsidRPr="00FC318F">
        <w:rPr>
          <w:rFonts w:eastAsia="Calibri"/>
          <w:szCs w:val="22"/>
        </w:rPr>
        <w:tab/>
      </w:r>
      <w:r w:rsidRPr="00FC318F">
        <w:rPr>
          <w:rFonts w:eastAsia="Calibri"/>
          <w:noProof/>
          <w:szCs w:val="22"/>
        </w:rPr>
        <w:t>All public entities investing public resources through procurement should lead by example when awarding contracts and concessions by choosing products, services works and buildings with the highest energy efficiency performance, also in relation to those procurements that are not subject to specific requirements under Directive 2009/30/EC. In that context, all award procedures for public contracts and concessions with the value above the thresholds set out in Articles 6 and 7 of Directive 2014/23/EU of the European Parliament and of the Council</w:t>
      </w:r>
      <w:r w:rsidRPr="00FC318F">
        <w:rPr>
          <w:rFonts w:eastAsia="Calibri"/>
          <w:noProof/>
          <w:szCs w:val="22"/>
          <w:vertAlign w:val="superscript"/>
        </w:rPr>
        <w:footnoteReference w:id="50"/>
      </w:r>
      <w:r w:rsidRPr="00FC318F">
        <w:rPr>
          <w:rFonts w:eastAsia="Calibri"/>
          <w:noProof/>
          <w:szCs w:val="22"/>
        </w:rPr>
        <w:t>, Article 2(1) of Directive 2014/24/EU of the European Parliament and of the Council</w:t>
      </w:r>
      <w:r w:rsidRPr="00FC318F">
        <w:rPr>
          <w:rFonts w:eastAsia="Calibri"/>
          <w:noProof/>
          <w:szCs w:val="22"/>
          <w:vertAlign w:val="superscript"/>
        </w:rPr>
        <w:footnoteReference w:id="51"/>
      </w:r>
      <w:r w:rsidRPr="00FC318F">
        <w:rPr>
          <w:rFonts w:eastAsia="Calibri"/>
          <w:noProof/>
          <w:szCs w:val="22"/>
        </w:rPr>
        <w:t>, and Articles 3 and 4 of Directive 2014/25/EU of the European Parliament and of the Council, need to take into account the energy efficiency performance of the products, buildings and services set by Union or national law, by considering as priority the energy efficiency first principle in their procurement procedures,</w:t>
      </w:r>
    </w:p>
    <w:p w14:paraId="2A3832AC" w14:textId="77777777" w:rsidR="00FC318F" w:rsidRPr="00FC318F" w:rsidRDefault="00FC318F" w:rsidP="00FC318F">
      <w:pPr>
        <w:spacing w:before="120" w:after="120"/>
        <w:ind w:left="850" w:hanging="709"/>
        <w:rPr>
          <w:rFonts w:eastAsia="Calibri"/>
          <w:noProof/>
          <w:szCs w:val="22"/>
        </w:rPr>
      </w:pPr>
      <w:r w:rsidRPr="00FC318F">
        <w:rPr>
          <w:rFonts w:eastAsia="Calibri"/>
          <w:noProof/>
          <w:szCs w:val="22"/>
        </w:rPr>
        <w:t>(37)</w:t>
      </w:r>
      <w:r w:rsidRPr="00FC318F">
        <w:rPr>
          <w:rFonts w:eastAsia="Calibri"/>
          <w:szCs w:val="22"/>
        </w:rPr>
        <w:tab/>
      </w:r>
      <w:r w:rsidRPr="00FC318F">
        <w:rPr>
          <w:rFonts w:eastAsia="Calibri"/>
          <w:noProof/>
          <w:szCs w:val="22"/>
        </w:rPr>
        <w:t>It is also important that Member States monitor how the energy efficiency requirements are taken into account by contracting authorities and contracting entities in the procurement of products, buildings, works and services by ensuring that information about the impact on energy efficiency of those winning tenders above the thresholds referred to in the procurement directives are made publically available. That allows stakeholders and citizens to assess the role of public sector towards ensuring energy efficiency first in public procurement in a transparent manner.</w:t>
      </w:r>
    </w:p>
    <w:p w14:paraId="48FCB412" w14:textId="77777777" w:rsidR="00FC318F" w:rsidRPr="00FC318F" w:rsidRDefault="00FC318F" w:rsidP="00FC318F">
      <w:pPr>
        <w:spacing w:before="120" w:after="120"/>
        <w:ind w:left="726" w:hanging="585"/>
        <w:rPr>
          <w:rFonts w:eastAsia="Calibri"/>
          <w:noProof/>
          <w:szCs w:val="22"/>
        </w:rPr>
      </w:pPr>
      <w:r w:rsidRPr="00FC318F">
        <w:rPr>
          <w:rFonts w:eastAsia="Calibri"/>
          <w:noProof/>
          <w:szCs w:val="22"/>
        </w:rPr>
        <w:t>(38)</w:t>
      </w:r>
      <w:r w:rsidRPr="00FC318F">
        <w:rPr>
          <w:rFonts w:eastAsia="Calibri"/>
          <w:szCs w:val="22"/>
        </w:rPr>
        <w:tab/>
      </w:r>
      <w:r w:rsidRPr="00FC318F">
        <w:rPr>
          <w:rFonts w:eastAsia="Calibri"/>
          <w:noProof/>
          <w:szCs w:val="22"/>
        </w:rPr>
        <w:t xml:space="preserve">The European Green Deal recognises the role of circular economy in contributing to overall Union decarbonisation objectives. The public sector </w:t>
      </w:r>
      <w:r w:rsidRPr="00FC318F">
        <w:rPr>
          <w:rFonts w:eastAsia="Calibri"/>
          <w:b/>
          <w:i/>
          <w:noProof/>
          <w:szCs w:val="22"/>
        </w:rPr>
        <w:t>should</w:t>
      </w:r>
      <w:r w:rsidRPr="00FC318F">
        <w:rPr>
          <w:rFonts w:eastAsia="Calibri"/>
          <w:noProof/>
          <w:szCs w:val="22"/>
        </w:rPr>
        <w:t xml:space="preserve"> </w:t>
      </w:r>
      <w:r w:rsidRPr="00FC318F">
        <w:rPr>
          <w:rFonts w:eastAsia="Calibri"/>
          <w:strike/>
          <w:noProof/>
          <w:szCs w:val="22"/>
        </w:rPr>
        <w:t>can</w:t>
      </w:r>
      <w:r w:rsidRPr="00FC318F">
        <w:rPr>
          <w:rFonts w:eastAsia="Calibri"/>
          <w:noProof/>
          <w:szCs w:val="22"/>
        </w:rPr>
        <w:t xml:space="preserve"> contribute to those objectives by using their purchasing power to, where appropriate, choose </w:t>
      </w:r>
      <w:r w:rsidRPr="00FC318F">
        <w:rPr>
          <w:rFonts w:eastAsia="Calibri"/>
          <w:noProof/>
          <w:szCs w:val="22"/>
        </w:rPr>
        <w:lastRenderedPageBreak/>
        <w:t>environmentally friendly products, buildings, services and works via available tools for green public procurement, and thus making an important contribution to reduce energy consumption and environmental impacts.</w:t>
      </w:r>
    </w:p>
    <w:p w14:paraId="2194EA3C" w14:textId="503AE8B8" w:rsidR="00FC318F" w:rsidRPr="00FC318F" w:rsidRDefault="00FC318F" w:rsidP="00FC318F">
      <w:pPr>
        <w:spacing w:before="120" w:after="120"/>
        <w:ind w:left="850" w:hanging="709"/>
        <w:rPr>
          <w:rFonts w:eastAsia="Calibri"/>
          <w:noProof/>
          <w:szCs w:val="22"/>
        </w:rPr>
      </w:pPr>
      <w:r w:rsidRPr="00FC318F">
        <w:rPr>
          <w:rFonts w:eastAsia="Calibri"/>
          <w:noProof/>
          <w:szCs w:val="22"/>
        </w:rPr>
        <w:t>(39)</w:t>
      </w:r>
      <w:r w:rsidRPr="00FC318F">
        <w:rPr>
          <w:rFonts w:eastAsia="Calibri"/>
          <w:szCs w:val="22"/>
        </w:rPr>
        <w:tab/>
      </w:r>
      <w:r w:rsidRPr="00FC318F">
        <w:rPr>
          <w:rFonts w:eastAsia="Calibri"/>
          <w:noProof/>
          <w:szCs w:val="22"/>
        </w:rPr>
        <w:t>It is important that Member States provide the necessary support to public bodies in the uptake of energy efficiency requirements in public procurement and</w:t>
      </w:r>
      <w:r w:rsidR="007213AA" w:rsidRPr="007213AA">
        <w:rPr>
          <w:rFonts w:eastAsia="Calibri"/>
          <w:strike/>
          <w:noProof/>
          <w:szCs w:val="22"/>
        </w:rPr>
        <w:t>, where appropriate,</w:t>
      </w:r>
      <w:r w:rsidRPr="00FC318F">
        <w:rPr>
          <w:rFonts w:eastAsia="Calibri"/>
          <w:noProof/>
          <w:szCs w:val="22"/>
        </w:rPr>
        <w:t xml:space="preserve"> use of green public procurement, by providing necessary guidelines and methodologies on carrying out the assessment of life-cycle costs, and environment impacts and costs. Well-designed tools, in particular digital tools, are expected to facilitate the procurement procedures and reduce the administrative costs especially in smaller Member States that may not have sufficient capacity to prepare tenders. In this regard, Member States should actively promote the use of digital tools and cooperation amongst contracting authorities including across borders for the purpose of exchanging best practice.</w:t>
      </w:r>
    </w:p>
    <w:p w14:paraId="68EAD583" w14:textId="133B150F" w:rsidR="00FC318F" w:rsidRPr="00FC318F" w:rsidRDefault="00FC318F" w:rsidP="00FC318F">
      <w:pPr>
        <w:spacing w:before="120" w:after="120"/>
        <w:ind w:left="850" w:hanging="709"/>
        <w:rPr>
          <w:rFonts w:eastAsia="Calibri"/>
          <w:noProof/>
          <w:szCs w:val="22"/>
        </w:rPr>
      </w:pPr>
      <w:r w:rsidRPr="00FC318F">
        <w:rPr>
          <w:rFonts w:eastAsia="Calibri"/>
          <w:noProof/>
          <w:szCs w:val="22"/>
        </w:rPr>
        <w:t>(40)</w:t>
      </w:r>
      <w:r w:rsidRPr="00FC318F">
        <w:rPr>
          <w:rFonts w:eastAsia="Calibri"/>
          <w:szCs w:val="22"/>
        </w:rPr>
        <w:tab/>
      </w:r>
      <w:r w:rsidRPr="00FC318F">
        <w:rPr>
          <w:rFonts w:eastAsia="Calibri"/>
          <w:noProof/>
          <w:szCs w:val="22"/>
        </w:rPr>
        <w:t xml:space="preserve">Given that buildings are responsible for greenhouse gas emissions before and after their operational lifetime, Member States should also consider the whole life-cycle of carbon emissions of buildings. That takes place in the context of efforts to increase attention to whole life cycle performance, circular economy aspects and environmental impacts, as part of the exemplary role of the public sector. Public procurement can thus serve as an opportunity to address the embodied carbon in buildings over their life-cycle. In this regard, contracting authorities are important actors that </w:t>
      </w:r>
      <w:r w:rsidRPr="00FC318F">
        <w:rPr>
          <w:rFonts w:eastAsia="Calibri"/>
          <w:b/>
          <w:i/>
          <w:noProof/>
          <w:szCs w:val="22"/>
        </w:rPr>
        <w:t>should</w:t>
      </w:r>
      <w:r w:rsidRPr="00FC318F">
        <w:rPr>
          <w:rFonts w:eastAsia="Calibri"/>
          <w:noProof/>
          <w:szCs w:val="22"/>
        </w:rPr>
        <w:t xml:space="preserve"> take action as part of procurement procedures by purchasing new buildings that address global warming potential over the full life-cycle.</w:t>
      </w:r>
    </w:p>
    <w:p w14:paraId="140DFB01" w14:textId="6C0767CF" w:rsidR="00FC318F" w:rsidRPr="00FC318F" w:rsidRDefault="00FC318F" w:rsidP="00FC318F">
      <w:pPr>
        <w:spacing w:before="120" w:after="120"/>
        <w:ind w:left="850" w:hanging="709"/>
        <w:rPr>
          <w:rFonts w:eastAsia="Calibri"/>
          <w:noProof/>
          <w:szCs w:val="22"/>
        </w:rPr>
      </w:pPr>
      <w:r w:rsidRPr="00FC318F">
        <w:rPr>
          <w:rFonts w:eastAsia="Calibri"/>
          <w:noProof/>
          <w:szCs w:val="22"/>
        </w:rPr>
        <w:t>(41)</w:t>
      </w:r>
      <w:r w:rsidRPr="00FC318F">
        <w:rPr>
          <w:rFonts w:eastAsia="Calibri"/>
          <w:szCs w:val="22"/>
        </w:rPr>
        <w:tab/>
      </w:r>
      <w:r w:rsidRPr="00FC318F">
        <w:rPr>
          <w:rFonts w:eastAsia="Calibri"/>
          <w:noProof/>
          <w:szCs w:val="22"/>
        </w:rPr>
        <w:t>The global warming potential over the full life-cycle measures the greenhouse gas emissions associated with the building at different stages along its life cycle. It therefore measures the building’s overall contribution to emissions that lead to climate change. That is sometimes referred to as a carbon footprint assessment or the whole life carbon measurement. It brings together carbon emissions embodied in building materials with direct and indirect carbon emissions from use stage. Buildings are a significant material bank, being repositories for carbon intensive resources over many decades, and so it is important to explore designs that facilitate future reuse and recycling at the end of the operational life</w:t>
      </w:r>
      <w:r w:rsidRPr="00FC318F">
        <w:rPr>
          <w:rFonts w:eastAsia="Calibri"/>
          <w:szCs w:val="22"/>
        </w:rPr>
        <w:t xml:space="preserve"> </w:t>
      </w:r>
      <w:r w:rsidRPr="00FC318F">
        <w:rPr>
          <w:rFonts w:eastAsia="Calibri"/>
          <w:b/>
          <w:i/>
          <w:noProof/>
          <w:szCs w:val="22"/>
        </w:rPr>
        <w:t xml:space="preserve">in line with the new circular economy action plan. Member States should promote circularity, durability, and adaptability of building materials, in order to address the sustainability performance of construction products while setting a competitive and attractive cost, by using all the available financial instruments to incentivise the use of circular materials. </w:t>
      </w:r>
    </w:p>
    <w:p w14:paraId="776304DD"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(42)</w:t>
      </w:r>
      <w:r w:rsidRPr="00FC318F">
        <w:rPr>
          <w:rFonts w:eastAsia="Calibri"/>
          <w:szCs w:val="22"/>
        </w:rPr>
        <w:tab/>
      </w:r>
      <w:r w:rsidRPr="00FC318F">
        <w:rPr>
          <w:rFonts w:eastAsia="Calibri"/>
          <w:noProof/>
          <w:szCs w:val="22"/>
        </w:rPr>
        <w:t>The global warming potential is expressed as a numeric indicator in kgCO2e/m² (of useful internal floor area) for each life-cycle stage averaged for one year of a reference study period of 50 years. The data selection, scenario definition and calculations are carried out in accordance with standard EN 15978. The scope of building elements and technical equipment are set out in indicator 1,2 of the Level(s) common Union framework. Where a national calculation tool exists, or is required for making disclosures or for obtaining building permits, it should be possible to use that national tool to provide the required information. It should be possible to use other calculation tools, if they fulfil the minimum criteria laid down by the Level(s) common Union framework.</w:t>
      </w:r>
    </w:p>
    <w:p w14:paraId="2CBE98A2" w14:textId="77777777" w:rsidR="00FC318F" w:rsidRPr="00FC318F" w:rsidRDefault="00FC318F" w:rsidP="00FC318F">
      <w:pPr>
        <w:spacing w:before="120" w:after="120"/>
        <w:ind w:left="850" w:hanging="709"/>
        <w:rPr>
          <w:rFonts w:eastAsia="Calibri"/>
          <w:noProof/>
          <w:szCs w:val="22"/>
        </w:rPr>
      </w:pPr>
      <w:r w:rsidRPr="00FC318F">
        <w:rPr>
          <w:rFonts w:eastAsia="Calibri"/>
          <w:noProof/>
          <w:szCs w:val="22"/>
        </w:rPr>
        <w:lastRenderedPageBreak/>
        <w:t>(43)</w:t>
      </w:r>
      <w:r w:rsidRPr="00FC318F">
        <w:rPr>
          <w:rFonts w:eastAsia="Calibri"/>
          <w:szCs w:val="22"/>
        </w:rPr>
        <w:tab/>
      </w:r>
      <w:r w:rsidRPr="00FC318F">
        <w:rPr>
          <w:rFonts w:eastAsia="Calibri"/>
          <w:noProof/>
          <w:szCs w:val="22"/>
        </w:rPr>
        <w:t>Directive 2010/75/EU of the European Parliament and of the Council</w:t>
      </w:r>
      <w:r w:rsidRPr="00FC318F">
        <w:rPr>
          <w:rFonts w:eastAsia="Calibri"/>
          <w:noProof/>
          <w:szCs w:val="22"/>
          <w:vertAlign w:val="superscript"/>
        </w:rPr>
        <w:footnoteReference w:id="52"/>
      </w:r>
      <w:r w:rsidRPr="00FC318F">
        <w:rPr>
          <w:rFonts w:eastAsia="Calibri"/>
          <w:noProof/>
          <w:szCs w:val="22"/>
        </w:rPr>
        <w:t xml:space="preserve"> governs installations that contribute to energy production or use energy for production purposes, and information on the energy used in or generated by the installation must be included in applications for integrated permits (Article 12(1)(b)). Moreover, that Directive specifies in Article 11 of that Directive that efficient use of energy is one of the general principles governing the basic obligations of the operator and one of the criteria for determining best available techniques pursuant to Annex III of the Directive 2010/75/EU.</w:t>
      </w:r>
      <w:r w:rsidRPr="00FC318F">
        <w:rPr>
          <w:rFonts w:eastAsia="Calibri"/>
          <w:szCs w:val="22"/>
        </w:rPr>
        <w:t> </w:t>
      </w:r>
      <w:r w:rsidRPr="00FC318F">
        <w:rPr>
          <w:rFonts w:eastAsia="Calibri"/>
          <w:noProof/>
          <w:szCs w:val="22"/>
        </w:rPr>
        <w:t xml:space="preserve"> The operational efficiency of energy systems at any given moment is influenced by the ability to feed power generated from different sources — with different degrees of inertia and start-up times — into the grid smoothly and flexibly. Improving  efficiency will enable better use to be made of renewable energy.</w:t>
      </w:r>
    </w:p>
    <w:p w14:paraId="26F24C8E" w14:textId="77777777" w:rsidR="00FC318F" w:rsidRPr="00FC318F" w:rsidRDefault="00FC318F" w:rsidP="00FC318F">
      <w:pPr>
        <w:spacing w:before="120" w:after="120"/>
        <w:ind w:left="850" w:hanging="709"/>
        <w:rPr>
          <w:rFonts w:eastAsia="Calibri"/>
          <w:noProof/>
          <w:szCs w:val="22"/>
        </w:rPr>
      </w:pPr>
      <w:r w:rsidRPr="00FC318F">
        <w:rPr>
          <w:rFonts w:eastAsia="Calibri"/>
          <w:noProof/>
          <w:szCs w:val="22"/>
        </w:rPr>
        <w:t>(44)</w:t>
      </w:r>
      <w:r w:rsidRPr="00FC318F">
        <w:rPr>
          <w:rFonts w:eastAsia="Calibri"/>
          <w:szCs w:val="22"/>
        </w:rPr>
        <w:tab/>
      </w:r>
      <w:r w:rsidRPr="00FC318F">
        <w:rPr>
          <w:rFonts w:eastAsia="Calibri"/>
          <w:noProof/>
          <w:szCs w:val="22"/>
        </w:rPr>
        <w:t>Improvement in energy efficiency can contribute to higher economic output. Member States and the Union should aim to decrease energy consumption regardless of levels of economic growth.</w:t>
      </w:r>
    </w:p>
    <w:p w14:paraId="386FA4ED" w14:textId="732662E9" w:rsidR="00FC318F" w:rsidRPr="00FC318F" w:rsidRDefault="00FC318F" w:rsidP="00FC318F">
      <w:pPr>
        <w:spacing w:before="120" w:after="120"/>
        <w:ind w:left="850" w:hanging="709"/>
        <w:rPr>
          <w:rFonts w:eastAsia="Calibri"/>
          <w:noProof/>
          <w:szCs w:val="22"/>
        </w:rPr>
      </w:pPr>
      <w:r w:rsidRPr="00FC318F">
        <w:rPr>
          <w:rFonts w:eastAsia="Calibri"/>
          <w:noProof/>
          <w:szCs w:val="22"/>
        </w:rPr>
        <w:t>(45)</w:t>
      </w:r>
      <w:r w:rsidRPr="00FC318F">
        <w:rPr>
          <w:rFonts w:eastAsia="Calibri"/>
          <w:szCs w:val="22"/>
        </w:rPr>
        <w:tab/>
      </w:r>
      <w:r w:rsidRPr="00FC318F">
        <w:rPr>
          <w:rFonts w:eastAsia="Calibri"/>
          <w:noProof/>
          <w:szCs w:val="22"/>
        </w:rPr>
        <w:t>The energy savings obligation established by  this  Directive  should  be increased and    should also apply after  2030 . That   ensures  stability for investors and thus encourage long-term investments and long-term energy efficiency measures, such as the deep renovation of buildings with the long-term objective of facilitating the cost effective transformation of existing buildings into NZEBs</w:t>
      </w:r>
      <w:r w:rsidRPr="00FC318F">
        <w:rPr>
          <w:rFonts w:eastAsia="Calibri"/>
          <w:i/>
          <w:noProof/>
          <w:szCs w:val="22"/>
        </w:rPr>
        <w:t xml:space="preserve">. </w:t>
      </w:r>
      <w:r w:rsidRPr="00FC318F">
        <w:rPr>
          <w:rFonts w:eastAsia="Calibri"/>
          <w:b/>
          <w:i/>
          <w:noProof/>
          <w:szCs w:val="22"/>
        </w:rPr>
        <w:t xml:space="preserve">Deep renovations that improve the energy performance of a building by at least 60% are currently annually carried out only in 0.2% of the building stock, and in only a fifth of the cases, energy efficiency is significantly improved. </w:t>
      </w:r>
      <w:r w:rsidRPr="00FC318F">
        <w:rPr>
          <w:rFonts w:eastAsia="Calibri"/>
          <w:noProof/>
          <w:szCs w:val="22"/>
        </w:rPr>
        <w:t>The energy savings obligation has an important role in the creation of local growth,  jobs,  competitiveness and alleviating energy poverty.    It  should  ensure that the Union can achieve its energy and climate objectives by creating further opportunities and to break the link between energy consumption and growth. Cooperation with the private sector is important to assess the conditions on which private investment for energy efficiency projects can be unlocked and to develop new revenue models for innovation in the field of energy efficiency.</w:t>
      </w:r>
    </w:p>
    <w:p w14:paraId="2E16DA8F"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(46)</w:t>
      </w:r>
      <w:r w:rsidRPr="00FC318F">
        <w:rPr>
          <w:rFonts w:eastAsia="Calibri"/>
          <w:szCs w:val="22"/>
        </w:rPr>
        <w:tab/>
      </w:r>
      <w:r w:rsidRPr="00FC318F">
        <w:rPr>
          <w:rFonts w:eastAsia="Calibri"/>
          <w:noProof/>
          <w:szCs w:val="22"/>
        </w:rPr>
        <w:t>Energy efficiency improvement measures also have a positive impact on air quality, as more energy efficient buildings contribute to reducing the demand for heating fuels, including solid heating fuels. Energy efficiency measures therefore contribute to improving indoor and outdoor air quality and help achieve, in a cost effective manner, the objectives of the Union's air quality policy, as established in particular by Directive (EU) 2016/2284 of the European Parliament and of the Council</w:t>
      </w:r>
      <w:r w:rsidRPr="00FC318F">
        <w:rPr>
          <w:rFonts w:eastAsia="Calibri"/>
          <w:noProof/>
          <w:szCs w:val="22"/>
          <w:vertAlign w:val="superscript"/>
        </w:rPr>
        <w:footnoteReference w:id="53"/>
      </w:r>
      <w:r w:rsidRPr="00FC318F">
        <w:rPr>
          <w:rFonts w:eastAsia="Calibri"/>
          <w:noProof/>
          <w:szCs w:val="22"/>
        </w:rPr>
        <w:t>.</w:t>
      </w:r>
    </w:p>
    <w:p w14:paraId="3DCB7E36" w14:textId="22AD8872" w:rsidR="00FC318F" w:rsidRPr="00FC318F" w:rsidRDefault="00FC318F" w:rsidP="00FC318F">
      <w:pPr>
        <w:spacing w:before="120" w:after="120"/>
        <w:ind w:left="709" w:hanging="568"/>
        <w:rPr>
          <w:rFonts w:eastAsia="Calibri"/>
          <w:noProof/>
          <w:szCs w:val="22"/>
        </w:rPr>
      </w:pPr>
      <w:r w:rsidRPr="00FC318F">
        <w:rPr>
          <w:rFonts w:eastAsia="Calibri"/>
          <w:noProof/>
          <w:szCs w:val="22"/>
        </w:rPr>
        <w:t>(47)</w:t>
      </w:r>
      <w:r w:rsidRPr="00FC318F">
        <w:rPr>
          <w:rFonts w:eastAsia="Calibri"/>
          <w:szCs w:val="22"/>
        </w:rPr>
        <w:tab/>
      </w:r>
      <w:r w:rsidRPr="00FC318F">
        <w:rPr>
          <w:rFonts w:eastAsia="Calibri"/>
          <w:noProof/>
          <w:szCs w:val="22"/>
        </w:rPr>
        <w:t xml:space="preserve">Member States are required to achieve cumulative end-use energy savings for the entire obligation period   up  to 2030, equivalent to new annual savings of at least 0,8% of final energy consumption  up to 31 December 2023 and of at least </w:t>
      </w:r>
      <w:r w:rsidRPr="00FC318F">
        <w:rPr>
          <w:rFonts w:eastAsia="Calibri"/>
          <w:b/>
          <w:i/>
          <w:noProof/>
          <w:szCs w:val="22"/>
        </w:rPr>
        <w:t>2</w:t>
      </w:r>
      <w:r w:rsidRPr="00FC318F">
        <w:rPr>
          <w:rFonts w:eastAsia="Calibri"/>
          <w:noProof/>
          <w:szCs w:val="22"/>
        </w:rPr>
        <w:t xml:space="preserve">% as of 1 January 2024 . That requirement could be met by new policy measures that are adopted during the  obligation period from 1 January 2021 to 31 December 2030 or by new individual actions as a result of policy measures adopted during or before the previous period, </w:t>
      </w:r>
      <w:r w:rsidRPr="00FC318F">
        <w:rPr>
          <w:rFonts w:eastAsia="Calibri"/>
          <w:noProof/>
          <w:szCs w:val="22"/>
        </w:rPr>
        <w:lastRenderedPageBreak/>
        <w:t>provided that the individual actions that trigger energy savings are introduced during the  following </w:t>
      </w:r>
      <w:r w:rsidRPr="00FC318F">
        <w:rPr>
          <w:rFonts w:eastAsia="Calibri"/>
          <w:szCs w:val="22"/>
        </w:rPr>
        <w:t xml:space="preserve"> </w:t>
      </w:r>
      <w:r w:rsidRPr="00FC318F">
        <w:rPr>
          <w:rFonts w:eastAsia="Calibri"/>
          <w:noProof/>
          <w:szCs w:val="22"/>
        </w:rPr>
        <w:t xml:space="preserve"> period. To that end, Member States should be able to make use of an energy efficiency obligation scheme, alternative policy measures, or both. </w:t>
      </w:r>
    </w:p>
    <w:p w14:paraId="42B5A46D"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(48)</w:t>
      </w:r>
      <w:r w:rsidRPr="00FC318F">
        <w:rPr>
          <w:rFonts w:eastAsia="Calibri"/>
          <w:szCs w:val="22"/>
        </w:rPr>
        <w:tab/>
      </w:r>
      <w:r w:rsidRPr="00FC318F">
        <w:rPr>
          <w:rFonts w:eastAsia="Calibri"/>
          <w:noProof/>
          <w:szCs w:val="22"/>
        </w:rPr>
        <w:t>For the period 2021 to 31 December 2023,  Cyprus and Malta should be required  to achieve cumulative end-use energy savings equivalent to new savings of 0,24 % of final energy consumption  only  for the period 2021 to 2030.  That individual savings rate should cease to apply from 1 January 2024. </w:t>
      </w:r>
    </w:p>
    <w:p w14:paraId="4D71B606"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(49)</w:t>
      </w:r>
      <w:r w:rsidRPr="00FC318F">
        <w:rPr>
          <w:rFonts w:eastAsia="Calibri"/>
          <w:szCs w:val="22"/>
        </w:rPr>
        <w:tab/>
      </w:r>
      <w:r w:rsidRPr="00FC318F">
        <w:rPr>
          <w:rFonts w:eastAsia="Calibri"/>
          <w:noProof/>
          <w:szCs w:val="22"/>
        </w:rPr>
        <w:t xml:space="preserve">Where using an obligation scheme, Member States should designate obligated parties among  transmission </w:t>
      </w:r>
      <w:r w:rsidRPr="00FC318F">
        <w:rPr>
          <w:rFonts w:eastAsia="Calibri"/>
          <w:b/>
          <w:i/>
          <w:szCs w:val="22"/>
        </w:rPr>
        <w:t>system operators, distribution</w:t>
      </w:r>
      <w:r w:rsidRPr="00FC318F">
        <w:rPr>
          <w:rFonts w:eastAsia="Calibri"/>
          <w:noProof/>
          <w:szCs w:val="22"/>
        </w:rPr>
        <w:t xml:space="preserve"> system operators,  energy distributors, retail energy sales companies and transport fuel distributors or retailers on the basis of objective and non-discriminatory criteria. The designation or exemption from designation of certain categories of such distributors or retailers should not be understood to be incompatible with the principle of non-discrimination. Member States are therefore able to choose whether such  transmission </w:t>
      </w:r>
      <w:r w:rsidRPr="00FC318F">
        <w:rPr>
          <w:rFonts w:eastAsia="Calibri"/>
          <w:b/>
          <w:i/>
          <w:szCs w:val="22"/>
        </w:rPr>
        <w:t>system operators, distribution</w:t>
      </w:r>
      <w:r w:rsidRPr="00FC318F">
        <w:rPr>
          <w:rFonts w:eastAsia="Calibri"/>
          <w:noProof/>
          <w:szCs w:val="22"/>
        </w:rPr>
        <w:t xml:space="preserve"> system operators,  distributors or retailers or only certain categories thereof are designated as obligated parties.  To empower and protect vulnerable </w:t>
      </w:r>
      <w:r w:rsidRPr="00FC318F">
        <w:rPr>
          <w:rFonts w:eastAsia="Calibri"/>
          <w:b/>
          <w:i/>
          <w:noProof/>
          <w:szCs w:val="22"/>
        </w:rPr>
        <w:t xml:space="preserve">and low-income households </w:t>
      </w:r>
      <w:r w:rsidRPr="00FC318F">
        <w:rPr>
          <w:rFonts w:eastAsia="Calibri"/>
          <w:noProof/>
          <w:szCs w:val="22"/>
        </w:rPr>
        <w:t>customers, people affected by energy poverty and people living in social housing, and to implement policy measures as a priority among those people, Member States can require obligated parties to achieve energy savings among vulnerable customers, people affected by energy poverty and people living in social housing. For that purpose, Member States can also establish energy cost reduction targets. Obligated parties could achieve these targets by promoting the installation of measures that lead to energy savings and financial savings on energy bills, such as the installation of insulation and heating measures</w:t>
      </w:r>
      <w:r w:rsidRPr="00FC318F">
        <w:rPr>
          <w:rFonts w:eastAsia="Calibri"/>
          <w:b/>
          <w:i/>
          <w:noProof/>
          <w:szCs w:val="22"/>
        </w:rPr>
        <w:t>,</w:t>
      </w:r>
      <w:r w:rsidRPr="00FC318F">
        <w:rPr>
          <w:rFonts w:eastAsia="Times New Roman"/>
          <w:b/>
          <w:i/>
          <w:szCs w:val="20"/>
          <w:lang w:eastAsia="en-GB"/>
        </w:rPr>
        <w:t xml:space="preserve"> and by supporting energy savings initiatives by renewable energy communities and citizen energy communities</w:t>
      </w:r>
      <w:r w:rsidRPr="00FC318F">
        <w:rPr>
          <w:rFonts w:eastAsia="Calibri"/>
          <w:noProof/>
          <w:szCs w:val="22"/>
        </w:rPr>
        <w:t>. </w:t>
      </w:r>
      <w:r w:rsidRPr="00FC318F">
        <w:rPr>
          <w:rFonts w:eastAsia="Calibri"/>
          <w:b/>
          <w:i/>
          <w:noProof/>
          <w:szCs w:val="22"/>
        </w:rPr>
        <w:t>These measures can be particularly beneficial to vulnerable customers, people affected by energy poverty and people living in social housing, as these people tend to live in worse-performing buildings and thus stand to benefit the most from energy efficiency improvements.</w:t>
      </w:r>
    </w:p>
    <w:p w14:paraId="1E60E883" w14:textId="3DC2B706" w:rsidR="00FC318F" w:rsidRPr="00FC318F" w:rsidRDefault="00FC318F" w:rsidP="00FC318F">
      <w:pPr>
        <w:spacing w:before="120" w:after="120"/>
        <w:ind w:left="709" w:hanging="568"/>
        <w:rPr>
          <w:rFonts w:eastAsia="Calibri"/>
          <w:b/>
          <w:i/>
          <w:noProof/>
          <w:szCs w:val="22"/>
        </w:rPr>
      </w:pPr>
      <w:r w:rsidRPr="00FC318F">
        <w:rPr>
          <w:rFonts w:eastAsia="Calibri"/>
          <w:noProof/>
          <w:szCs w:val="22"/>
        </w:rPr>
        <w:t>(50)</w:t>
      </w:r>
      <w:r w:rsidRPr="00FC318F">
        <w:rPr>
          <w:rFonts w:eastAsia="Calibri"/>
          <w:szCs w:val="22"/>
        </w:rPr>
        <w:tab/>
      </w:r>
      <w:r w:rsidRPr="00FC318F">
        <w:rPr>
          <w:rFonts w:eastAsia="Calibri"/>
          <w:noProof/>
          <w:szCs w:val="22"/>
        </w:rPr>
        <w:t>When designing policy measures to fulfil the energy savings obligation, Member States should respect the climate and environmental standards and priorities of the Union and comply with the principle of ‘do no significant harm’ within the meaning of Regulation (EU) 2020/852</w:t>
      </w:r>
      <w:r w:rsidRPr="00FC318F">
        <w:rPr>
          <w:rFonts w:eastAsia="Calibri"/>
          <w:noProof/>
          <w:szCs w:val="22"/>
          <w:vertAlign w:val="superscript"/>
        </w:rPr>
        <w:footnoteReference w:id="54"/>
      </w:r>
      <w:r w:rsidRPr="00FC318F">
        <w:rPr>
          <w:rFonts w:eastAsia="Calibri"/>
          <w:noProof/>
          <w:szCs w:val="22"/>
          <w:vertAlign w:val="superscript"/>
        </w:rPr>
        <w:t>.</w:t>
      </w:r>
      <w:r w:rsidRPr="00FC318F">
        <w:rPr>
          <w:rFonts w:eastAsia="Calibri"/>
          <w:noProof/>
          <w:szCs w:val="22"/>
        </w:rPr>
        <w:t xml:space="preserve"> Member States should not promote activities that are not environmentally sustainable such as use of </w:t>
      </w:r>
      <w:r w:rsidRPr="00FC318F">
        <w:rPr>
          <w:rFonts w:eastAsia="Calibri"/>
          <w:strike/>
          <w:noProof/>
          <w:szCs w:val="22"/>
        </w:rPr>
        <w:t>solid</w:t>
      </w:r>
      <w:r w:rsidRPr="00FC318F">
        <w:rPr>
          <w:rFonts w:eastAsia="Calibri"/>
          <w:noProof/>
          <w:szCs w:val="22"/>
        </w:rPr>
        <w:t xml:space="preserve"> fossil fuels. The energy savings obligation </w:t>
      </w:r>
      <w:r w:rsidRPr="00E754AC">
        <w:rPr>
          <w:rFonts w:eastAsia="Calibri"/>
          <w:noProof/>
          <w:szCs w:val="22"/>
        </w:rPr>
        <w:t xml:space="preserve">aims at strengthening the response to climate change by promoting incentives to Member States to implement a sustainable and clean policy mix, which is resilient, and mitigates climate change. Therefore, energy savings from policy measures regarding the use of direct fossil fuel combustion </w:t>
      </w:r>
      <w:r w:rsidR="00C45E34" w:rsidRPr="00E754AC">
        <w:rPr>
          <w:rFonts w:eastAsia="Calibri"/>
          <w:b/>
          <w:i/>
          <w:noProof/>
          <w:szCs w:val="22"/>
        </w:rPr>
        <w:t>may</w:t>
      </w:r>
      <w:r w:rsidR="00C45E34" w:rsidRPr="00E754AC">
        <w:rPr>
          <w:rFonts w:eastAsia="Calibri"/>
          <w:noProof/>
          <w:szCs w:val="22"/>
        </w:rPr>
        <w:t xml:space="preserve"> </w:t>
      </w:r>
      <w:r w:rsidRPr="00E754AC">
        <w:rPr>
          <w:rFonts w:eastAsia="Calibri"/>
          <w:strike/>
          <w:noProof/>
          <w:szCs w:val="22"/>
        </w:rPr>
        <w:t>will not</w:t>
      </w:r>
      <w:r w:rsidRPr="00E754AC">
        <w:rPr>
          <w:rFonts w:eastAsia="Calibri"/>
          <w:noProof/>
          <w:szCs w:val="22"/>
        </w:rPr>
        <w:t xml:space="preserve"> be eligible energy savings under energy savings obligation </w:t>
      </w:r>
      <w:r w:rsidR="00C45E34" w:rsidRPr="00E754AC">
        <w:rPr>
          <w:rFonts w:eastAsia="Calibri"/>
          <w:b/>
          <w:i/>
          <w:noProof/>
          <w:szCs w:val="22"/>
        </w:rPr>
        <w:t>under certain conditions and for a certain period following the</w:t>
      </w:r>
      <w:r w:rsidR="00C45E34" w:rsidRPr="00E754AC">
        <w:rPr>
          <w:rFonts w:eastAsia="Calibri"/>
          <w:noProof/>
          <w:szCs w:val="22"/>
        </w:rPr>
        <w:t xml:space="preserve"> </w:t>
      </w:r>
      <w:r w:rsidRPr="00E754AC">
        <w:rPr>
          <w:rFonts w:eastAsia="Calibri"/>
          <w:strike/>
          <w:noProof/>
          <w:szCs w:val="22"/>
        </w:rPr>
        <w:t xml:space="preserve">as of </w:t>
      </w:r>
      <w:r w:rsidRPr="00E754AC">
        <w:rPr>
          <w:rFonts w:eastAsia="Calibri"/>
          <w:noProof/>
          <w:szCs w:val="22"/>
        </w:rPr>
        <w:t>transposition of this Directive</w:t>
      </w:r>
      <w:r w:rsidR="00AB4EFA" w:rsidRPr="00E754AC">
        <w:rPr>
          <w:rFonts w:eastAsia="Calibri"/>
          <w:noProof/>
          <w:szCs w:val="22"/>
        </w:rPr>
        <w:t xml:space="preserve"> </w:t>
      </w:r>
      <w:r w:rsidR="00AB4EFA" w:rsidRPr="00E754AC">
        <w:rPr>
          <w:rFonts w:eastAsia="Calibri"/>
          <w:b/>
          <w:i/>
          <w:noProof/>
          <w:szCs w:val="22"/>
        </w:rPr>
        <w:t>in accordance with Annex V</w:t>
      </w:r>
      <w:r w:rsidRPr="00E754AC">
        <w:rPr>
          <w:rFonts w:eastAsia="Calibri"/>
          <w:noProof/>
          <w:szCs w:val="22"/>
        </w:rPr>
        <w:t>.</w:t>
      </w:r>
      <w:r w:rsidRPr="00FC318F">
        <w:rPr>
          <w:rFonts w:eastAsia="Calibri"/>
          <w:noProof/>
          <w:szCs w:val="22"/>
        </w:rPr>
        <w:t xml:space="preserve"> It will allow aligning the energy savings obligation with the objectives of the European Green Deal, the Climate Target Plan, the Renovation Wave Strategy, and mirror the </w:t>
      </w:r>
      <w:r w:rsidRPr="00FC318F">
        <w:rPr>
          <w:rFonts w:eastAsia="Calibri"/>
          <w:noProof/>
          <w:szCs w:val="22"/>
        </w:rPr>
        <w:lastRenderedPageBreak/>
        <w:t>need for action identified by the IEA in its net zero report</w:t>
      </w:r>
      <w:r w:rsidRPr="00FC318F">
        <w:rPr>
          <w:rFonts w:eastAsia="Calibri"/>
          <w:noProof/>
          <w:szCs w:val="22"/>
          <w:vertAlign w:val="superscript"/>
        </w:rPr>
        <w:footnoteReference w:id="55"/>
      </w:r>
      <w:r w:rsidRPr="00FC318F">
        <w:rPr>
          <w:rFonts w:eastAsia="Calibri"/>
          <w:noProof/>
          <w:szCs w:val="22"/>
        </w:rPr>
        <w:t xml:space="preserve">. The restriction aims at encouraging Member States to spend public money into future-proof, sustainable technologies only. It is important that Member States provide a clear policy framework and investment certainty to market actors. The implementation of the calculation methodology under energy savings obligation should allow all market actors to adapt their technologies in a reasonable timeframe. Where Member States support the uptake of efficient fossil fuel technologies or early replacement of such technology, for example through subsidy schemes or energy efficiency obligation schemes, energy savings may not be eligible anymore under the energy savings obligation. While energy savings resulting, for example, from the promotion of natural gas-based cogeneration would not be eligible, the restriction would not apply for indirect fossil fuel usage, for example where the electricity production includes fossil fuel generation. Policy measures targeting behavioural changes to reduce the consumption of fossil fuel, for example through information campaigns, eco-driving, should remain eligible. The energy savings from policy measures targeting building renovations may contain measures such as a replacement of fossil fuel heating systems together with building fabric improvements, which should be limited to those technologies that allow achieving the required energy savings according to the national building codes established in a Member State. Nevertheless, Member States should promote upgrading heating systems as part of deep renovations in line with the long-term objective of carbon neutrality, i.e. reducing the heating demand and covering the remaining heating demand with a carbon-free energy source. </w:t>
      </w:r>
      <w:r w:rsidRPr="00FC318F">
        <w:rPr>
          <w:rFonts w:eastAsia="Calibri"/>
          <w:b/>
          <w:i/>
          <w:noProof/>
          <w:szCs w:val="22"/>
        </w:rPr>
        <w:t>When accounting for the savings needed to achieve a share of the energy savings obligation among people affectd by energy poverty, Member States may take into ac</w:t>
      </w:r>
      <w:r w:rsidR="00225280">
        <w:rPr>
          <w:rFonts w:eastAsia="Calibri"/>
          <w:b/>
          <w:i/>
          <w:noProof/>
          <w:szCs w:val="22"/>
        </w:rPr>
        <w:t>count their climatic conditions.</w:t>
      </w:r>
    </w:p>
    <w:p w14:paraId="06C4A563" w14:textId="3343CAE0" w:rsidR="00FC318F" w:rsidRPr="00FC318F" w:rsidRDefault="00FC318F" w:rsidP="00FC318F">
      <w:pPr>
        <w:spacing w:before="120" w:after="120"/>
        <w:ind w:left="850" w:hanging="709"/>
        <w:rPr>
          <w:rFonts w:eastAsia="Calibri"/>
          <w:noProof/>
          <w:szCs w:val="22"/>
        </w:rPr>
      </w:pPr>
      <w:r w:rsidRPr="00FC318F">
        <w:rPr>
          <w:rFonts w:eastAsia="Calibri"/>
          <w:noProof/>
          <w:szCs w:val="22"/>
        </w:rPr>
        <w:t>(51)</w:t>
      </w:r>
      <w:r w:rsidRPr="00FC318F">
        <w:rPr>
          <w:rFonts w:eastAsia="Calibri"/>
          <w:szCs w:val="22"/>
        </w:rPr>
        <w:tab/>
      </w:r>
      <w:r w:rsidRPr="00FC318F">
        <w:rPr>
          <w:rFonts w:eastAsia="Times New Roman"/>
          <w:szCs w:val="20"/>
          <w:lang w:eastAsia="en-GB"/>
        </w:rPr>
        <w:t>Member States' energy efficiency improvement measures in transport are eligible to be taken into account for achieving their end-use energy savings obligation. Such measures include policies that are, inter alia, dedicated to promoting more efficient vehicles</w:t>
      </w:r>
      <w:r w:rsidRPr="00FC318F">
        <w:rPr>
          <w:rFonts w:eastAsia="Times New Roman"/>
          <w:b/>
          <w:i/>
          <w:szCs w:val="20"/>
          <w:lang w:eastAsia="en-GB"/>
        </w:rPr>
        <w:t>, including battery powered modes of transport</w:t>
      </w:r>
      <w:r w:rsidRPr="00FC318F">
        <w:rPr>
          <w:rFonts w:eastAsia="Times New Roman"/>
          <w:szCs w:val="20"/>
          <w:lang w:eastAsia="en-GB"/>
        </w:rPr>
        <w:t xml:space="preserve">, a modal shift to cycling, walking and collective transport, or mobility and urban planning that reduces demand for transport. In addition, schemes which accelerate the uptake of new, more efficient vehicles or policies fostering a shift to fuels with reduced levels of </w:t>
      </w:r>
      <w:r w:rsidRPr="00FC318F">
        <w:rPr>
          <w:rFonts w:eastAsia="Times New Roman"/>
          <w:b/>
          <w:i/>
          <w:szCs w:val="20"/>
          <w:lang w:eastAsia="en-GB"/>
        </w:rPr>
        <w:t>greenhouse gas</w:t>
      </w:r>
      <w:r w:rsidRPr="00FC318F">
        <w:rPr>
          <w:rFonts w:eastAsia="Times New Roman"/>
          <w:szCs w:val="20"/>
          <w:lang w:eastAsia="en-GB"/>
        </w:rPr>
        <w:t xml:space="preserve"> emissions, except policy measures regarding the use of direct fossil fuel combustion, that reduce energy use per kilometre are also capable of being eligible, subject to compliance with the rules on materiality and additionality set out in Annex V to this Directive. Policy measures promoting the uptake of new fossil fuel vehicles should not qualify as eligible measures under the energy savings obligation.</w:t>
      </w:r>
    </w:p>
    <w:p w14:paraId="4109787E" w14:textId="77777777" w:rsidR="00FC318F" w:rsidRPr="00FC318F" w:rsidRDefault="00FC318F" w:rsidP="00FC318F">
      <w:pPr>
        <w:spacing w:before="120" w:after="120"/>
        <w:ind w:left="850" w:hanging="709"/>
        <w:rPr>
          <w:rFonts w:eastAsia="Calibri"/>
          <w:noProof/>
          <w:szCs w:val="22"/>
        </w:rPr>
      </w:pPr>
      <w:r w:rsidRPr="00FC318F">
        <w:rPr>
          <w:rFonts w:eastAsia="Calibri"/>
          <w:noProof/>
          <w:szCs w:val="22"/>
        </w:rPr>
        <w:t>(52)</w:t>
      </w:r>
      <w:r w:rsidRPr="00FC318F">
        <w:rPr>
          <w:rFonts w:eastAsia="Calibri"/>
          <w:szCs w:val="22"/>
        </w:rPr>
        <w:tab/>
      </w:r>
      <w:r w:rsidRPr="00FC318F">
        <w:rPr>
          <w:rFonts w:eastAsia="Calibri"/>
          <w:noProof/>
          <w:szCs w:val="22"/>
        </w:rPr>
        <w:t>Measures taken by Member States pursuant to Regulation (EU) 2018/842 of the European Parliament and of the Council</w:t>
      </w:r>
      <w:r w:rsidRPr="00FC318F">
        <w:rPr>
          <w:rFonts w:eastAsia="Calibri"/>
          <w:noProof/>
          <w:szCs w:val="22"/>
          <w:vertAlign w:val="superscript"/>
        </w:rPr>
        <w:footnoteReference w:id="56"/>
      </w:r>
      <w:r w:rsidRPr="00FC318F">
        <w:rPr>
          <w:rFonts w:eastAsia="Calibri"/>
          <w:noProof/>
          <w:szCs w:val="22"/>
        </w:rPr>
        <w:t xml:space="preserve"> and which result in verifiable, and measurable or estimable, energy efficiency improvements can be considered to be a </w:t>
      </w:r>
      <w:r w:rsidRPr="00FC318F">
        <w:rPr>
          <w:rFonts w:eastAsia="Calibri"/>
          <w:noProof/>
          <w:szCs w:val="22"/>
        </w:rPr>
        <w:lastRenderedPageBreak/>
        <w:t>cost-effective way for Member States to fulfil their energy-saving obligation under  this Directive.</w:t>
      </w:r>
    </w:p>
    <w:p w14:paraId="23605616"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(53)</w:t>
      </w:r>
      <w:r w:rsidRPr="00FC318F">
        <w:rPr>
          <w:rFonts w:eastAsia="Calibri"/>
          <w:szCs w:val="22"/>
        </w:rPr>
        <w:tab/>
      </w:r>
      <w:r w:rsidRPr="00FC318F">
        <w:rPr>
          <w:rFonts w:eastAsia="Calibri"/>
          <w:noProof/>
          <w:szCs w:val="22"/>
        </w:rPr>
        <w:t>As an alternative to requiring obligated parties to achieve the amount of cumulative end-use energy savings required under Article 8(1) of  this Directive, it should be possible for Member States, in their obligation schemes, to permit or require obligated parties to contribute to an Energy Efficiency National Fund  , which could be used to implement policy measures as a priority among vulnerable customers, people affected by energy poverty and people living in social housing .</w:t>
      </w:r>
    </w:p>
    <w:p w14:paraId="41D35B71"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(54)</w:t>
      </w:r>
      <w:r w:rsidRPr="00FC318F">
        <w:rPr>
          <w:rFonts w:eastAsia="Calibri"/>
          <w:szCs w:val="22"/>
        </w:rPr>
        <w:tab/>
      </w:r>
      <w:r w:rsidRPr="00FC318F">
        <w:rPr>
          <w:rFonts w:eastAsia="Times New Roman"/>
          <w:szCs w:val="20"/>
          <w:lang w:eastAsia="en-GB"/>
        </w:rPr>
        <w:t xml:space="preserve">Member States and obligated parties should make use of all available means and technologies , except regarding the use of direct fossil fuel combustion technologies, to achieve the cumulative end-use energy savings required, including by promoting </w:t>
      </w:r>
      <w:r w:rsidRPr="00FC318F">
        <w:rPr>
          <w:rFonts w:eastAsia="Times New Roman"/>
          <w:b/>
          <w:i/>
          <w:szCs w:val="20"/>
          <w:lang w:eastAsia="en-GB"/>
        </w:rPr>
        <w:t>smart and</w:t>
      </w:r>
      <w:r w:rsidRPr="00FC318F">
        <w:rPr>
          <w:rFonts w:eastAsia="Times New Roman"/>
          <w:szCs w:val="20"/>
          <w:lang w:eastAsia="en-GB"/>
        </w:rPr>
        <w:t xml:space="preserve"> sustainable technologies in efficient district heating and cooling systems, efficient heating and cooling infrastructure</w:t>
      </w:r>
      <w:r w:rsidRPr="00FC318F">
        <w:rPr>
          <w:rFonts w:eastAsia="Times New Roman"/>
          <w:b/>
          <w:i/>
          <w:szCs w:val="20"/>
          <w:lang w:eastAsia="en-GB"/>
        </w:rPr>
        <w:t>, efficient and smart buildings, electrical vehicles and industries</w:t>
      </w:r>
      <w:r w:rsidRPr="00FC318F">
        <w:rPr>
          <w:rFonts w:eastAsia="Times New Roman"/>
          <w:szCs w:val="20"/>
          <w:lang w:eastAsia="en-GB"/>
        </w:rPr>
        <w:t xml:space="preserve"> and energy audits or equivalent management systems, provided that the energy savings claimed comply with the requirements laid down in Article 8 and Annex V to this Directive. Member States should aim for a high degree of flexibility in the design and implementation of alternative policy measures. Member States should encourage actions resulting in energy savings over the </w:t>
      </w:r>
      <w:r w:rsidRPr="00FC318F">
        <w:rPr>
          <w:rFonts w:eastAsia="Times New Roman"/>
          <w:b/>
          <w:i/>
          <w:szCs w:val="20"/>
          <w:lang w:eastAsia="en-GB"/>
        </w:rPr>
        <w:t>whole lifecycle</w:t>
      </w:r>
      <w:r w:rsidRPr="00FC318F">
        <w:rPr>
          <w:rFonts w:eastAsia="Times New Roman"/>
          <w:szCs w:val="20"/>
          <w:lang w:eastAsia="en-GB"/>
        </w:rPr>
        <w:t>.</w:t>
      </w:r>
    </w:p>
    <w:p w14:paraId="6467C289"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(55)</w:t>
      </w:r>
      <w:r w:rsidRPr="00FC318F">
        <w:rPr>
          <w:rFonts w:eastAsia="Calibri"/>
          <w:szCs w:val="22"/>
        </w:rPr>
        <w:tab/>
      </w:r>
      <w:r w:rsidRPr="00FC318F">
        <w:rPr>
          <w:rFonts w:eastAsia="Calibri"/>
          <w:noProof/>
          <w:szCs w:val="22"/>
        </w:rPr>
        <w:t>Long-term energy efficiency measures will continue to deliver energy savings after 2020 but, in order to contribute to the Union's 2030 energy efficiency target, those measures should deliver new savings after 2020. On the other hand, energy savings achieved after 31 December 2020 should not count towards the cumulative end-use energy savings required for the period from 1 January 2014 to 31 December 2020.</w:t>
      </w:r>
    </w:p>
    <w:p w14:paraId="7B9EDC5B"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(56)</w:t>
      </w:r>
      <w:r w:rsidRPr="00FC318F">
        <w:rPr>
          <w:rFonts w:eastAsia="Calibri"/>
          <w:szCs w:val="22"/>
        </w:rPr>
        <w:tab/>
      </w:r>
      <w:r w:rsidRPr="00FC318F">
        <w:rPr>
          <w:rFonts w:eastAsia="Calibri"/>
          <w:noProof/>
          <w:szCs w:val="22"/>
        </w:rPr>
        <w:t>New savings should be additional to ‘business as usual’, so that savings that would have occurred in any event should not count towards the achievement of the energy savings requirements. In order to calculate the impact of the measures introduced, only net savings, measured as the change of energy consumption that is directly attributable to the energy efficiency measure in question  implemented for the purpose of Article 8 of this Directive , should be counted. To calculate net savings, Member States should establish a baseline scenario of how the situation would evolve in the absence of the measure in question. The policy measure in question should be evaluated against that baseline. Member States  should take into account minimum requirements provided by the relevant legislative framework at Union level, and  should take into account the fact that other policy measures may be carried out in the same time frame which may also have an impact on the amount of energy savings, so that not all changes observed since the introduction of a particular policy measure being evaluated can be attributed to that policy measure alone. The actions of the obligated, participating or entrusted party should in fact contribute to the achievement of the energy savings claimed in order to ensure the fulfilment of the materiality requirement.</w:t>
      </w:r>
    </w:p>
    <w:p w14:paraId="1878800E"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(57)</w:t>
      </w:r>
      <w:r w:rsidRPr="00FC318F">
        <w:rPr>
          <w:rFonts w:eastAsia="Calibri"/>
          <w:szCs w:val="22"/>
        </w:rPr>
        <w:tab/>
      </w:r>
      <w:r w:rsidRPr="00FC318F">
        <w:rPr>
          <w:rFonts w:eastAsia="Calibri"/>
          <w:noProof/>
          <w:szCs w:val="22"/>
        </w:rPr>
        <w:t xml:space="preserve">It is important to consider, where relevant, all steps in the energy chain in the calculation of energy savings in order to increase the energy savings potential in the transmission and distribution of electricity.  Studies carried out and consultation of stakeholders have revealed a significant potential. However, the physical and economic conditions are quite different among Member States, and often within several Member States, and there is a large number system operators. Those circumstances point to a decentralized approach, pursuant to the subsidiarity principle. National Regulatory Authorities have </w:t>
      </w:r>
      <w:r w:rsidRPr="00FC318F">
        <w:rPr>
          <w:rFonts w:eastAsia="Calibri"/>
          <w:noProof/>
          <w:szCs w:val="22"/>
        </w:rPr>
        <w:lastRenderedPageBreak/>
        <w:t>the required knowledge, legal competences and the administrative capacity to promote the development of an energy efficient electricity grid. Entities such as the European Network of Transmission System Operators for Electricity (ENTSO-E) and the European Entity for Distribution System Operators (the EU DSO Entity) can also provide useful contributions and should support their members in the uptake of energy efficiency measures. </w:t>
      </w:r>
    </w:p>
    <w:p w14:paraId="61D54943"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(58)</w:t>
      </w:r>
      <w:r w:rsidRPr="00FC318F">
        <w:rPr>
          <w:rFonts w:eastAsia="Calibri"/>
          <w:szCs w:val="22"/>
        </w:rPr>
        <w:tab/>
      </w:r>
      <w:r w:rsidRPr="00FC318F">
        <w:rPr>
          <w:rFonts w:eastAsia="Calibri"/>
          <w:noProof/>
          <w:szCs w:val="22"/>
        </w:rPr>
        <w:t>Similar considerations apply for the very large number of natural gas system operators. The role of natural gas and the rate of supply and coverage of the territory is highly variable among Member States. In those cases National Regulatory Authorities are best placed to monitor and steer the system evolution towards an increased efficiency, and entities such as European Network of Transmission System Operators for Gas (ENTSOG) can provide useful contributions and should support their members in the uptake of energy efficiency measures.</w:t>
      </w:r>
    </w:p>
    <w:p w14:paraId="4E6887AD" w14:textId="77777777" w:rsidR="00FC318F" w:rsidRPr="00FC318F" w:rsidRDefault="00FC318F" w:rsidP="00FC318F">
      <w:pPr>
        <w:spacing w:before="120" w:after="120"/>
        <w:ind w:left="850" w:hanging="709"/>
        <w:rPr>
          <w:rFonts w:eastAsia="Calibri"/>
          <w:b/>
          <w:i/>
          <w:noProof/>
          <w:szCs w:val="22"/>
        </w:rPr>
      </w:pPr>
      <w:r w:rsidRPr="00FC318F">
        <w:rPr>
          <w:rFonts w:eastAsia="Calibri"/>
          <w:b/>
          <w:i/>
          <w:noProof/>
          <w:szCs w:val="22"/>
        </w:rPr>
        <w:t>(58a)</w:t>
      </w:r>
      <w:r w:rsidRPr="00FC318F">
        <w:rPr>
          <w:rFonts w:eastAsia="Calibri"/>
          <w:b/>
          <w:i/>
          <w:szCs w:val="22"/>
        </w:rPr>
        <w:tab/>
      </w:r>
      <w:r w:rsidRPr="00FC318F">
        <w:rPr>
          <w:rFonts w:eastAsia="Calibri"/>
          <w:b/>
          <w:i/>
          <w:noProof/>
          <w:szCs w:val="22"/>
        </w:rPr>
        <w:t>Energy service companies (ESCOs) are important to develop, design, build, and arrange financing for projects that save energy, reduce energy costs, and decrease operations and maintenance costs in sectors such as buildings, industry and transport.</w:t>
      </w:r>
    </w:p>
    <w:p w14:paraId="2CBA717E"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(59)</w:t>
      </w:r>
      <w:r w:rsidRPr="00FC318F">
        <w:rPr>
          <w:rFonts w:eastAsia="Calibri"/>
          <w:szCs w:val="22"/>
        </w:rPr>
        <w:tab/>
      </w:r>
      <w:r w:rsidRPr="00FC318F">
        <w:rPr>
          <w:rFonts w:eastAsia="Calibri"/>
          <w:b/>
          <w:i/>
          <w:noProof/>
          <w:szCs w:val="22"/>
        </w:rPr>
        <w:t>Consideration of the water-energy nexus is particularly important to address the interdependent energy and water use and the increasing pressure on both resources.</w:t>
      </w:r>
      <w:r w:rsidRPr="00FC318F">
        <w:rPr>
          <w:rFonts w:eastAsia="Calibri"/>
          <w:noProof/>
          <w:szCs w:val="22"/>
        </w:rPr>
        <w:t xml:space="preserve"> The effective management of water can make a significant contribution to energy savings</w:t>
      </w:r>
      <w:r w:rsidRPr="00FC318F">
        <w:rPr>
          <w:rFonts w:eastAsia="Calibri"/>
          <w:szCs w:val="22"/>
        </w:rPr>
        <w:t xml:space="preserve"> </w:t>
      </w:r>
      <w:r w:rsidRPr="00FC318F">
        <w:rPr>
          <w:rFonts w:eastAsia="Calibri"/>
          <w:b/>
          <w:i/>
          <w:noProof/>
          <w:szCs w:val="22"/>
        </w:rPr>
        <w:t>yielding not only climate benefits, but also economic and social benefits.</w:t>
      </w:r>
      <w:r w:rsidRPr="00FC318F">
        <w:rPr>
          <w:rFonts w:eastAsia="Calibri"/>
          <w:noProof/>
          <w:szCs w:val="22"/>
        </w:rPr>
        <w:t xml:space="preserve">  The water and wastewater sectors account for 3,5% of electricity use in the Union and that share is expected to rise. At the same time, water leaks account for 24% of total water consumed in the Union and the energy sector is the largest consumer of water, accounting for 44% of consumption. The potential for energy savings through the use of smart technologies and processes </w:t>
      </w:r>
      <w:r w:rsidRPr="00FC318F">
        <w:rPr>
          <w:rFonts w:eastAsia="Calibri"/>
          <w:b/>
          <w:i/>
          <w:szCs w:val="22"/>
        </w:rPr>
        <w:t>across all industrial, residential and commercial water cycles and applications</w:t>
      </w:r>
      <w:r w:rsidRPr="00FC318F">
        <w:rPr>
          <w:rFonts w:eastAsia="Calibri"/>
          <w:szCs w:val="22"/>
        </w:rPr>
        <w:t xml:space="preserve"> </w:t>
      </w:r>
      <w:r w:rsidRPr="00FC318F">
        <w:rPr>
          <w:rFonts w:eastAsia="Calibri"/>
          <w:noProof/>
          <w:szCs w:val="22"/>
        </w:rPr>
        <w:t>should be fully explored  and applied whenever cost-effective and the energy efficiency first principle should be considered. In addition, advanced irrigation technologies</w:t>
      </w:r>
      <w:r w:rsidRPr="00FC318F">
        <w:rPr>
          <w:rFonts w:eastAsia="Calibri"/>
          <w:b/>
          <w:i/>
          <w:noProof/>
          <w:szCs w:val="22"/>
        </w:rPr>
        <w:t>,</w:t>
      </w:r>
      <w:r w:rsidRPr="00FC318F">
        <w:rPr>
          <w:rFonts w:eastAsia="Calibri"/>
          <w:noProof/>
          <w:szCs w:val="22"/>
        </w:rPr>
        <w:t xml:space="preserve"> </w:t>
      </w:r>
      <w:r w:rsidRPr="00FC318F">
        <w:rPr>
          <w:rFonts w:eastAsia="Calibri"/>
          <w:b/>
          <w:i/>
          <w:szCs w:val="22"/>
        </w:rPr>
        <w:t>rainwater harvesting and water reuse technologies</w:t>
      </w:r>
      <w:r w:rsidRPr="00FC318F">
        <w:rPr>
          <w:rFonts w:eastAsia="Calibri"/>
          <w:szCs w:val="22"/>
        </w:rPr>
        <w:t xml:space="preserve"> </w:t>
      </w:r>
      <w:r w:rsidRPr="00FC318F">
        <w:rPr>
          <w:rFonts w:eastAsia="Calibri"/>
          <w:noProof/>
          <w:szCs w:val="22"/>
        </w:rPr>
        <w:t>could substantially reduce water consumption in agriculture,</w:t>
      </w:r>
      <w:r w:rsidRPr="00FC318F">
        <w:rPr>
          <w:rFonts w:eastAsia="Calibri"/>
          <w:b/>
          <w:i/>
          <w:szCs w:val="22"/>
        </w:rPr>
        <w:t xml:space="preserve"> buildings and industry</w:t>
      </w:r>
      <w:r w:rsidRPr="00FC318F">
        <w:rPr>
          <w:rFonts w:eastAsia="Calibri"/>
          <w:noProof/>
          <w:szCs w:val="22"/>
        </w:rPr>
        <w:t xml:space="preserve"> and the energy used for treating and transporting it .</w:t>
      </w:r>
    </w:p>
    <w:p w14:paraId="07A0BC07" w14:textId="26C4165F" w:rsidR="00FC318F" w:rsidRPr="00FC318F" w:rsidRDefault="00FC318F" w:rsidP="00FC318F">
      <w:pPr>
        <w:spacing w:before="120" w:after="120"/>
        <w:ind w:left="709" w:hanging="568"/>
        <w:rPr>
          <w:rFonts w:eastAsia="Calibri"/>
          <w:noProof/>
          <w:szCs w:val="22"/>
        </w:rPr>
      </w:pPr>
      <w:r w:rsidRPr="00FC318F">
        <w:rPr>
          <w:rFonts w:eastAsia="Calibri"/>
          <w:noProof/>
          <w:szCs w:val="22"/>
        </w:rPr>
        <w:t>(60)</w:t>
      </w:r>
      <w:r w:rsidRPr="00FC318F">
        <w:rPr>
          <w:rFonts w:eastAsia="Calibri"/>
          <w:szCs w:val="22"/>
        </w:rPr>
        <w:tab/>
      </w:r>
      <w:r w:rsidRPr="00FC318F">
        <w:rPr>
          <w:rFonts w:eastAsia="Calibri"/>
          <w:noProof/>
          <w:szCs w:val="22"/>
        </w:rPr>
        <w:t xml:space="preserve">In accordance with Article 9 of the Treaty, the Union's energy efficiency policies should be inclusive and should therefore ensure  equal access   to energy efficiency measures for  all  consumers affected by energy poverty. Improvements   in  energy efficiency  should,   be implemented as a priority among  vulnerable   customers and final users,   people  affected by energy poverty, and, </w:t>
      </w:r>
      <w:r w:rsidRPr="00FC318F">
        <w:rPr>
          <w:rFonts w:eastAsia="Calibri"/>
          <w:strike/>
          <w:noProof/>
          <w:szCs w:val="22"/>
        </w:rPr>
        <w:t>where appropriate</w:t>
      </w:r>
      <w:r w:rsidRPr="00FC318F">
        <w:rPr>
          <w:rFonts w:eastAsia="Calibri"/>
          <w:noProof/>
          <w:szCs w:val="22"/>
        </w:rPr>
        <w:t>,  </w:t>
      </w:r>
      <w:r w:rsidRPr="00FC318F">
        <w:rPr>
          <w:rFonts w:eastAsia="Calibri"/>
          <w:b/>
          <w:i/>
          <w:noProof/>
          <w:szCs w:val="22"/>
        </w:rPr>
        <w:t>among low- income,</w:t>
      </w:r>
      <w:r w:rsidRPr="00FC318F">
        <w:rPr>
          <w:rFonts w:eastAsia="Calibri"/>
          <w:b/>
          <w:noProof/>
          <w:szCs w:val="22"/>
        </w:rPr>
        <w:t xml:space="preserve"> </w:t>
      </w:r>
      <w:r w:rsidRPr="00FC318F">
        <w:rPr>
          <w:rFonts w:eastAsia="Calibri"/>
          <w:noProof/>
          <w:szCs w:val="22"/>
        </w:rPr>
        <w:t>medium-income households and people</w:t>
      </w:r>
      <w:r w:rsidRPr="00FC318F">
        <w:rPr>
          <w:rFonts w:eastAsia="Calibri"/>
          <w:szCs w:val="22"/>
        </w:rPr>
        <w:t> </w:t>
      </w:r>
      <w:r w:rsidRPr="00FC318F">
        <w:rPr>
          <w:rFonts w:eastAsia="Calibri"/>
          <w:noProof/>
          <w:szCs w:val="22"/>
        </w:rPr>
        <w:t xml:space="preserve"> living in social housing, elderly people and those living in rural and remote areas</w:t>
      </w:r>
      <w:r w:rsidRPr="00FC318F">
        <w:rPr>
          <w:rFonts w:eastAsia="Calibri"/>
          <w:szCs w:val="22"/>
        </w:rPr>
        <w:t xml:space="preserve"> </w:t>
      </w:r>
      <w:r w:rsidRPr="00FC318F">
        <w:rPr>
          <w:rFonts w:eastAsia="Calibri"/>
          <w:b/>
          <w:i/>
          <w:noProof/>
          <w:szCs w:val="22"/>
        </w:rPr>
        <w:t>and in the outermost regions</w:t>
      </w:r>
      <w:r w:rsidRPr="00FC318F">
        <w:rPr>
          <w:rFonts w:eastAsia="Calibri"/>
          <w:noProof/>
          <w:szCs w:val="22"/>
        </w:rPr>
        <w:t>.  In this context, specific attention should be paid to particular groups which are more at risk of being affected by energy poverty or more susceptible to the adverse impacts of energy poverty, such as women, persons with disabilities, elderly people, children, and persons with a minority racial or ethnic background.  Member States can  require obligated parties to include social aims in energy-saving measures in relation to energy poverty and this possibility had already been  extended to alternative policy measures and Energy Efficiency National Funds</w:t>
      </w:r>
      <w:r w:rsidRPr="00FC318F">
        <w:rPr>
          <w:rFonts w:eastAsia="Calibri"/>
          <w:szCs w:val="22"/>
        </w:rPr>
        <w:t>.</w:t>
      </w:r>
      <w:r w:rsidRPr="00FC318F">
        <w:rPr>
          <w:rFonts w:eastAsia="Calibri"/>
          <w:noProof/>
          <w:szCs w:val="22"/>
        </w:rPr>
        <w:t xml:space="preserve"> That  should be transformed into an obligation  to protect and empower vulnerable customers and final users and to alleviate energy </w:t>
      </w:r>
      <w:r w:rsidRPr="00FC318F">
        <w:rPr>
          <w:rFonts w:eastAsia="Calibri"/>
          <w:noProof/>
          <w:szCs w:val="22"/>
        </w:rPr>
        <w:lastRenderedPageBreak/>
        <w:t>poverty , while allowing Member States to retain full flexibility with regard to  the type of policy measure,  their size, scope and content. If an energy efficiency obligation scheme does not permit measures relating to individual energy consumers, the Member State may take measures to alleviate energy poverty by means of alternative policy measures alone.  Within its policy mix, Member States should ensure that other policy measures do not have an adverse effect on vulnerable customers, final users, people affected by energy poverty and, where applicable, people living in social housing. Member States should make best possible use of public funding investments into energy efficiency improvement measures, including funding and financial facilities established at Union level. </w:t>
      </w:r>
    </w:p>
    <w:p w14:paraId="3C5A166F" w14:textId="77777777" w:rsidR="00FC318F" w:rsidRPr="00FC318F" w:rsidRDefault="00FC318F" w:rsidP="00FC318F">
      <w:pPr>
        <w:spacing w:before="120" w:after="120"/>
        <w:ind w:left="709" w:hanging="568"/>
        <w:rPr>
          <w:rFonts w:eastAsia="Calibri"/>
          <w:noProof/>
          <w:szCs w:val="22"/>
        </w:rPr>
      </w:pPr>
      <w:r w:rsidRPr="00FC318F">
        <w:rPr>
          <w:rFonts w:eastAsia="Calibri"/>
          <w:noProof/>
          <w:szCs w:val="22"/>
        </w:rPr>
        <w:t>(61)</w:t>
      </w:r>
      <w:r w:rsidRPr="00FC318F">
        <w:rPr>
          <w:rFonts w:eastAsia="Calibri"/>
          <w:szCs w:val="22"/>
        </w:rPr>
        <w:tab/>
      </w:r>
      <w:r w:rsidRPr="00FC318F">
        <w:rPr>
          <w:rFonts w:eastAsia="Calibri"/>
          <w:noProof/>
          <w:szCs w:val="22"/>
        </w:rPr>
        <w:t>This Directive refers to the concept of vulnerable customers, which Member States are to establish pursuant to Directive (EU) 2019/944. In addition, pursuant to Directive 2012/27/EU, the notion of ‘final users’ alongside the notion of ‘final customer’ clarifies that the rights to billing and consumption information also apply to consumers without individual or direct contracts with the supplier of energy used for collective heating, cooling or domestic hot water production systems in multi-occupant buildings. The concept of vulnerable customers does not necessarily ensure the targeting of final users. Therefore, in order to ensure that the measures set out in this Directive reach all individuals and households in a situation of vulnerability, Member States should include not only customers, in its strict sense, but also final users, in establishing their definition of vulnerable customers.</w:t>
      </w:r>
      <w:r w:rsidRPr="00FC318F">
        <w:rPr>
          <w:rFonts w:eastAsia="Calibri"/>
          <w:szCs w:val="22"/>
        </w:rPr>
        <w:t xml:space="preserve"> </w:t>
      </w:r>
    </w:p>
    <w:p w14:paraId="671B7B83" w14:textId="2FF1DFD4" w:rsidR="00FC318F" w:rsidRPr="00FC318F" w:rsidRDefault="00FC318F" w:rsidP="00FC318F">
      <w:pPr>
        <w:spacing w:before="120" w:after="120"/>
        <w:ind w:left="709" w:hanging="568"/>
        <w:rPr>
          <w:rFonts w:eastAsia="Calibri"/>
          <w:noProof/>
          <w:szCs w:val="22"/>
        </w:rPr>
      </w:pPr>
      <w:r w:rsidRPr="00FC318F">
        <w:rPr>
          <w:rFonts w:eastAsia="Calibri"/>
          <w:noProof/>
          <w:szCs w:val="22"/>
        </w:rPr>
        <w:t>(62)</w:t>
      </w:r>
      <w:r w:rsidRPr="00FC318F">
        <w:rPr>
          <w:rFonts w:eastAsia="Calibri"/>
          <w:szCs w:val="22"/>
        </w:rPr>
        <w:tab/>
      </w:r>
      <w:r w:rsidRPr="00FC318F">
        <w:rPr>
          <w:rFonts w:eastAsia="Calibri"/>
          <w:noProof/>
          <w:szCs w:val="22"/>
        </w:rPr>
        <w:t>Around  34  million households in the Union   were unable to keep their home adequately warm in 2019</w:t>
      </w:r>
      <w:r w:rsidRPr="00FC318F">
        <w:rPr>
          <w:rFonts w:eastAsia="Calibri"/>
          <w:noProof/>
          <w:szCs w:val="22"/>
          <w:vertAlign w:val="superscript"/>
        </w:rPr>
        <w:footnoteReference w:id="57"/>
      </w:r>
      <w:r w:rsidRPr="00FC318F">
        <w:rPr>
          <w:rFonts w:eastAsia="Calibri"/>
          <w:noProof/>
          <w:szCs w:val="22"/>
          <w:vertAlign w:val="superscript"/>
        </w:rPr>
        <w:t> </w:t>
      </w:r>
      <w:r w:rsidRPr="00FC318F">
        <w:rPr>
          <w:rFonts w:eastAsia="Calibri"/>
          <w:noProof/>
          <w:szCs w:val="22"/>
        </w:rPr>
        <w:t xml:space="preserve">.  The European Green Deal prioritises the social dimension of the transition by committing to the principle that `no one is left behind´. The green transition, including the clean transition, affects women and men differently and may have a particular impact on some disadvantaged groups including people with disabilities.  Energy efficiency measures must therefore be central to any cost-effective strategy to address energy poverty and consumer vulnerability and are complementary to social security policies at Member State level. To ensure that energy efficiency measures reduce energy poverty for tenants sustainably, the cost-effectiveness of such measures, as well as their affordability to property owners and tenants, should be taken into account, and adequate financial  and technical  support for such measures should be guaranteed at Member State level.  Member States should support the local and regional level in identifying and alleviating energy poverty.  </w:t>
      </w:r>
      <w:r w:rsidR="00873564" w:rsidRPr="00FC318F">
        <w:rPr>
          <w:rFonts w:eastAsia="Calibri"/>
          <w:noProof/>
          <w:szCs w:val="22"/>
        </w:rPr>
        <w:t xml:space="preserve">This includes identifying and addressing the specific needs of particular groups at risk of energy poverty or more susceptible to its effects. To protect people affected by energy poverty vulnerable customers and, where applicable, people living in social housing, Member States shall encourage obligated parties to carry out actions such as renovation of buildings, including social housing, replacement of appliances, financial support and incentives for energy efficiency improvement measures in conformity with national financing and support schemes, or energy audits. </w:t>
      </w:r>
      <w:r w:rsidR="00873564" w:rsidRPr="00E754AC">
        <w:rPr>
          <w:rFonts w:eastAsia="Calibri"/>
          <w:b/>
          <w:i/>
          <w:noProof/>
          <w:szCs w:val="22"/>
        </w:rPr>
        <w:t xml:space="preserve">Member States </w:t>
      </w:r>
      <w:r w:rsidR="00E2139A" w:rsidRPr="00E754AC">
        <w:rPr>
          <w:rFonts w:eastAsia="Calibri"/>
          <w:b/>
          <w:i/>
          <w:noProof/>
          <w:szCs w:val="22"/>
        </w:rPr>
        <w:t>should</w:t>
      </w:r>
      <w:r w:rsidR="00873564" w:rsidRPr="00E754AC">
        <w:rPr>
          <w:rFonts w:eastAsia="Calibri"/>
          <w:b/>
          <w:i/>
          <w:noProof/>
          <w:szCs w:val="22"/>
        </w:rPr>
        <w:t xml:space="preserve"> require obligated parties to work with regional and local authorities</w:t>
      </w:r>
      <w:r w:rsidR="00873564" w:rsidRPr="00E754AC">
        <w:rPr>
          <w:rFonts w:ascii="TimesNewRomanPS-BoldItalicMT" w:eastAsia="Calibri" w:hAnsi="TimesNewRomanPS-BoldItalicMT" w:cs="TimesNewRomanPS-BoldItalicMT"/>
          <w:b/>
          <w:bCs/>
          <w:i/>
          <w:iCs/>
        </w:rPr>
        <w:t>,</w:t>
      </w:r>
      <w:r w:rsidR="00873564" w:rsidRPr="00E754AC">
        <w:rPr>
          <w:rFonts w:eastAsia="Calibri"/>
          <w:b/>
          <w:bCs/>
          <w:i/>
          <w:iCs/>
        </w:rPr>
        <w:t xml:space="preserve"> and engage with</w:t>
      </w:r>
      <w:r w:rsidR="00873564" w:rsidRPr="00E754AC">
        <w:rPr>
          <w:rFonts w:ascii="TimesNewRomanPS-BoldItalicMT" w:eastAsia="Calibri" w:hAnsi="TimesNewRomanPS-BoldItalicMT" w:cs="TimesNewRomanPS-BoldItalicMT"/>
          <w:b/>
          <w:bCs/>
          <w:i/>
          <w:iCs/>
        </w:rPr>
        <w:t xml:space="preserve"> </w:t>
      </w:r>
      <w:r w:rsidR="00873564" w:rsidRPr="00E754AC">
        <w:rPr>
          <w:rFonts w:eastAsia="Calibri"/>
          <w:b/>
          <w:bCs/>
          <w:i/>
          <w:iCs/>
          <w:noProof/>
          <w:szCs w:val="22"/>
        </w:rPr>
        <w:t>social services and civil society organisations (such as consumer organisations, social NGOs, housing associations) to set up an engagement platform dedicated to energy poverty alleviation.</w:t>
      </w:r>
      <w:r w:rsidR="00E2139A" w:rsidRPr="00E754AC">
        <w:rPr>
          <w:rFonts w:eastAsia="Calibri"/>
          <w:b/>
          <w:bCs/>
          <w:i/>
          <w:iCs/>
          <w:noProof/>
          <w:szCs w:val="22"/>
        </w:rPr>
        <w:t xml:space="preserve"> </w:t>
      </w:r>
      <w:r w:rsidRPr="00E754AC">
        <w:rPr>
          <w:rFonts w:eastAsia="Calibri"/>
          <w:noProof/>
          <w:szCs w:val="22"/>
        </w:rPr>
        <w:t>The Union's building stock</w:t>
      </w:r>
      <w:r w:rsidRPr="00FC318F">
        <w:rPr>
          <w:rFonts w:eastAsia="Calibri"/>
          <w:noProof/>
          <w:szCs w:val="22"/>
        </w:rPr>
        <w:t xml:space="preserve"> needs, in the long term, to be converted to </w:t>
      </w:r>
      <w:r w:rsidRPr="00FC318F">
        <w:rPr>
          <w:rFonts w:eastAsia="Calibri"/>
          <w:noProof/>
          <w:szCs w:val="22"/>
        </w:rPr>
        <w:lastRenderedPageBreak/>
        <w:t xml:space="preserve">NZEBs in accordance with the objectives of the Paris Agreement. Current building renovation rates are insufficient and buildings occupied by citizens on low incomes who are affected by energy poverty are the hardest to reach. The measures laid down in this Directive with regard to energy savings obligations, energy efficiency obligation schemes and alternative policy measures are </w:t>
      </w:r>
    </w:p>
    <w:p w14:paraId="245E2C9B" w14:textId="5CC589E5" w:rsidR="00FC318F" w:rsidRPr="00FC318F" w:rsidRDefault="00FC318F" w:rsidP="00FC318F">
      <w:pPr>
        <w:spacing w:before="120" w:after="120"/>
        <w:ind w:left="709" w:hanging="568"/>
        <w:rPr>
          <w:rFonts w:eastAsia="Calibri"/>
          <w:noProof/>
          <w:szCs w:val="22"/>
        </w:rPr>
      </w:pPr>
      <w:r w:rsidRPr="00FC318F">
        <w:rPr>
          <w:rFonts w:eastAsia="Calibri"/>
          <w:noProof/>
          <w:szCs w:val="22"/>
        </w:rPr>
        <w:t>(63)</w:t>
      </w:r>
      <w:r w:rsidRPr="00FC318F">
        <w:rPr>
          <w:rFonts w:eastAsia="Calibri"/>
          <w:szCs w:val="22"/>
        </w:rPr>
        <w:tab/>
      </w:r>
      <w:r w:rsidRPr="00FC318F">
        <w:rPr>
          <w:rFonts w:eastAsia="Calibri"/>
          <w:noProof/>
          <w:szCs w:val="22"/>
        </w:rPr>
        <w:t xml:space="preserve">To tap the energy savings potential in certain market segments where energy audits are generally not offered commercially (such as small and medium-sized enterprises (SMEs)), Member States should develop programmes to encourage </w:t>
      </w:r>
      <w:r w:rsidRPr="00FC318F">
        <w:rPr>
          <w:rFonts w:eastAsia="Calibri"/>
          <w:b/>
          <w:i/>
          <w:noProof/>
          <w:szCs w:val="22"/>
        </w:rPr>
        <w:t>and support</w:t>
      </w:r>
      <w:r w:rsidRPr="00FC318F">
        <w:rPr>
          <w:rFonts w:eastAsia="Calibri"/>
          <w:noProof/>
          <w:szCs w:val="22"/>
        </w:rPr>
        <w:t xml:space="preserve"> SMEs to undergo energy audits </w:t>
      </w:r>
      <w:r w:rsidRPr="00FC318F">
        <w:rPr>
          <w:rFonts w:eastAsia="Calibri"/>
          <w:b/>
          <w:i/>
          <w:szCs w:val="22"/>
        </w:rPr>
        <w:t>and to implement recommendations from the energy audits, for example by setting up support schemes - such as energy audit centres for SMEs and micro-companies - to cover costs of an energy audit. Such centres could be based in universities, with a central database for collecting and communicating audit results</w:t>
      </w:r>
      <w:r w:rsidRPr="00FC318F">
        <w:rPr>
          <w:rFonts w:eastAsia="Calibri"/>
          <w:szCs w:val="22"/>
        </w:rPr>
        <w:t>.</w:t>
      </w:r>
      <w:r w:rsidRPr="00FC318F">
        <w:rPr>
          <w:rFonts w:eastAsia="Calibri"/>
          <w:noProof/>
          <w:szCs w:val="22"/>
        </w:rPr>
        <w:t xml:space="preserve"> Energy audits should be mandatory and regular for large enterprises, as energy savings can be significant. Energy audits should take into account relevant European or International Standards, such as EN ISO 50001 (Energy Management Systems), </w:t>
      </w:r>
      <w:r w:rsidRPr="00FC318F">
        <w:rPr>
          <w:rFonts w:eastAsia="Calibri"/>
          <w:b/>
          <w:i/>
          <w:szCs w:val="22"/>
        </w:rPr>
        <w:t>EN ISO 50005 (Energy Management Systems),</w:t>
      </w:r>
      <w:r w:rsidRPr="00FC318F">
        <w:rPr>
          <w:rFonts w:eastAsia="Calibri"/>
          <w:szCs w:val="22"/>
        </w:rPr>
        <w:t xml:space="preserve"> </w:t>
      </w:r>
      <w:r w:rsidRPr="00FC318F">
        <w:rPr>
          <w:rFonts w:eastAsia="Calibri"/>
          <w:strike/>
          <w:noProof/>
          <w:szCs w:val="22"/>
        </w:rPr>
        <w:t>or</w:t>
      </w:r>
      <w:r w:rsidRPr="00FC318F">
        <w:rPr>
          <w:rFonts w:eastAsia="Calibri"/>
          <w:noProof/>
          <w:szCs w:val="22"/>
        </w:rPr>
        <w:t xml:space="preserve"> EN 16247-1 (Energy Audits), </w:t>
      </w:r>
      <w:r w:rsidRPr="00FC318F">
        <w:rPr>
          <w:rFonts w:eastAsia="Calibri"/>
          <w:b/>
          <w:i/>
          <w:szCs w:val="22"/>
        </w:rPr>
        <w:t>ISO 50002 (Energy Audits)</w:t>
      </w:r>
      <w:r w:rsidRPr="00FC318F">
        <w:rPr>
          <w:rFonts w:eastAsia="Calibri"/>
          <w:szCs w:val="22"/>
        </w:rPr>
        <w:t xml:space="preserve"> </w:t>
      </w:r>
      <w:r w:rsidRPr="00FC318F">
        <w:rPr>
          <w:rFonts w:eastAsia="Calibri"/>
          <w:noProof/>
          <w:szCs w:val="22"/>
        </w:rPr>
        <w:t>or, if including an energy audit, EN ISO 14000 (Environmental Management Systems) and thus be also in line with the provisions of Annex VI to this Directive as such provisions do not go beyond the requirements of these relevant standards.</w:t>
      </w:r>
      <w:r w:rsidR="00E2139A">
        <w:rPr>
          <w:rFonts w:eastAsia="Calibri"/>
          <w:noProof/>
          <w:szCs w:val="22"/>
        </w:rPr>
        <w:t xml:space="preserve"> </w:t>
      </w:r>
      <w:r w:rsidRPr="00FC318F">
        <w:rPr>
          <w:rFonts w:eastAsia="Calibri"/>
          <w:noProof/>
          <w:szCs w:val="22"/>
        </w:rPr>
        <w:t xml:space="preserve">A specific European standard on energy audits is currently under development. Energy audits may be carried out on a stand-alone basis or be part of a broader environmental management system or an energy performance contract. In all such cases those systems should comply with the minimum requirements of Annex VI. In addition, specific mechanisms and schemes established to monitor emissions and fuel consumption by certain transport operators, for example under EU law the EU ETS, may be considered compatible with energy audits, including in energy management systems, if they comply with the minimum requirements set out in Annex VI. </w:t>
      </w:r>
    </w:p>
    <w:p w14:paraId="4BE1EBE2" w14:textId="0047AC49" w:rsidR="00FC318F" w:rsidRPr="00FC318F" w:rsidRDefault="00FC318F" w:rsidP="00FC318F">
      <w:pPr>
        <w:spacing w:before="120" w:after="120"/>
        <w:ind w:left="709" w:hanging="709"/>
        <w:rPr>
          <w:rFonts w:eastAsia="Calibri"/>
          <w:noProof/>
          <w:szCs w:val="22"/>
        </w:rPr>
      </w:pPr>
      <w:r w:rsidRPr="00FC318F">
        <w:rPr>
          <w:rFonts w:eastAsia="Calibri"/>
          <w:b/>
          <w:i/>
          <w:szCs w:val="22"/>
        </w:rPr>
        <w:t>(63a)</w:t>
      </w:r>
      <w:r w:rsidRPr="00FC318F">
        <w:rPr>
          <w:rFonts w:eastAsia="Calibri"/>
          <w:szCs w:val="22"/>
        </w:rPr>
        <w:tab/>
      </w:r>
      <w:r w:rsidRPr="00FC318F">
        <w:rPr>
          <w:rFonts w:eastAsia="Calibri"/>
          <w:b/>
          <w:i/>
          <w:szCs w:val="22"/>
        </w:rPr>
        <w:t xml:space="preserve">Member States should ensure the mandatory nature of implementing the recommendations of energy audits by enterprises. The absence of the obligation to implement audit recommendations is a major reason why these recommendations are not inadequately taken into account by enterprises. </w:t>
      </w:r>
    </w:p>
    <w:p w14:paraId="35231212" w14:textId="77777777" w:rsidR="00FC318F" w:rsidRPr="00FC318F" w:rsidRDefault="00FC318F" w:rsidP="00FC318F">
      <w:pPr>
        <w:spacing w:before="120" w:after="120"/>
        <w:ind w:left="709" w:hanging="709"/>
        <w:rPr>
          <w:rFonts w:eastAsia="Calibri"/>
          <w:noProof/>
          <w:szCs w:val="22"/>
        </w:rPr>
      </w:pPr>
      <w:r w:rsidRPr="00FC318F">
        <w:rPr>
          <w:rFonts w:eastAsia="Calibri"/>
          <w:noProof/>
          <w:szCs w:val="22"/>
        </w:rPr>
        <w:t>(64)</w:t>
      </w:r>
      <w:r w:rsidRPr="00FC318F">
        <w:rPr>
          <w:rFonts w:eastAsia="Calibri"/>
          <w:szCs w:val="22"/>
        </w:rPr>
        <w:tab/>
      </w:r>
      <w:r w:rsidRPr="00FC318F">
        <w:rPr>
          <w:rFonts w:eastAsia="Calibri"/>
          <w:noProof/>
          <w:szCs w:val="22"/>
        </w:rPr>
        <w:t xml:space="preserve">The enterprise’s average consumption should be the criterion to define the application of energy management systems and of energy audits in order to increase the sensitivity of those mechanisms in identifying relevant opportunities for cost-effective energy savings. Enterprises that are below the consumption thresholds defined for energy management systems and energy audits should be encouraged </w:t>
      </w:r>
      <w:r w:rsidRPr="00FC318F">
        <w:rPr>
          <w:rFonts w:eastAsia="Calibri"/>
          <w:b/>
          <w:i/>
          <w:noProof/>
          <w:szCs w:val="22"/>
        </w:rPr>
        <w:t>and be provided technical support</w:t>
      </w:r>
      <w:r w:rsidRPr="00FC318F">
        <w:rPr>
          <w:rFonts w:eastAsia="Calibri"/>
          <w:noProof/>
          <w:szCs w:val="22"/>
        </w:rPr>
        <w:t xml:space="preserve"> to undergo energy audits and to implement the recommendations resulting from those audits.</w:t>
      </w:r>
    </w:p>
    <w:p w14:paraId="1D7915A2" w14:textId="77777777" w:rsidR="00FC318F" w:rsidRPr="00FC318F" w:rsidRDefault="00FC318F" w:rsidP="00FC318F">
      <w:pPr>
        <w:spacing w:before="120" w:after="120"/>
        <w:ind w:left="709" w:hanging="709"/>
        <w:rPr>
          <w:rFonts w:eastAsia="Calibri"/>
          <w:noProof/>
          <w:szCs w:val="22"/>
        </w:rPr>
      </w:pPr>
      <w:r w:rsidRPr="00FC318F">
        <w:rPr>
          <w:rFonts w:eastAsia="Calibri"/>
          <w:noProof/>
          <w:szCs w:val="22"/>
        </w:rPr>
        <w:t>(65)</w:t>
      </w:r>
      <w:r w:rsidRPr="00FC318F">
        <w:rPr>
          <w:rFonts w:eastAsia="Calibri"/>
          <w:szCs w:val="22"/>
        </w:rPr>
        <w:tab/>
      </w:r>
      <w:r w:rsidRPr="00FC318F">
        <w:rPr>
          <w:rFonts w:eastAsia="Calibri"/>
          <w:noProof/>
          <w:szCs w:val="22"/>
        </w:rPr>
        <w:t>Where energy audits are carried out by in-house experts, the necessary independence would require these experts not to be directly engaged in the activity audited.</w:t>
      </w:r>
    </w:p>
    <w:p w14:paraId="493F9A34" w14:textId="2553DE07" w:rsidR="00FC318F" w:rsidRPr="00FC318F" w:rsidRDefault="00FC318F" w:rsidP="00FC318F">
      <w:pPr>
        <w:spacing w:before="120" w:after="120"/>
        <w:ind w:left="709" w:hanging="709"/>
        <w:rPr>
          <w:rFonts w:eastAsia="Calibri"/>
          <w:b/>
          <w:i/>
          <w:szCs w:val="22"/>
        </w:rPr>
      </w:pPr>
      <w:r w:rsidRPr="00FC318F">
        <w:rPr>
          <w:rFonts w:eastAsia="Calibri"/>
          <w:szCs w:val="22"/>
        </w:rPr>
        <w:t>(66)</w:t>
      </w:r>
      <w:r w:rsidRPr="00FC318F">
        <w:rPr>
          <w:rFonts w:eastAsia="Calibri"/>
          <w:szCs w:val="22"/>
        </w:rPr>
        <w:tab/>
        <w:t>The information and communications technology (ICT) sector another important sector which receives increasing attention. In 2018 the energy consumption of data centres in the EU was 76,8 TWh. This is expected to rise to 98.5 TWh by 2030, a 28% increase. This increase in absolute terms can as well be seen in relative terms: within the EU, data centres accounted for 2,7% of electricity demand in 2018 and will reach 3,21% by 2030 if development continues on the current trajectory</w:t>
      </w:r>
      <w:r w:rsidRPr="00FC318F">
        <w:rPr>
          <w:rFonts w:eastAsia="Calibri"/>
          <w:szCs w:val="22"/>
          <w:vertAlign w:val="superscript"/>
        </w:rPr>
        <w:t>75</w:t>
      </w:r>
      <w:r w:rsidRPr="00FC318F">
        <w:rPr>
          <w:rFonts w:eastAsia="Calibri"/>
          <w:szCs w:val="22"/>
        </w:rPr>
        <w:t xml:space="preserve"> . Europe’s Digital Strategy </w:t>
      </w:r>
      <w:r w:rsidRPr="00FC318F">
        <w:rPr>
          <w:rFonts w:eastAsia="Calibri"/>
          <w:szCs w:val="22"/>
        </w:rPr>
        <w:lastRenderedPageBreak/>
        <w:t>already highlighted the need for highly energy-efficient and sustainable data centres and calls for transparency measures for telecommunication operators on their environmental footprint. To promote sustainable development in the ICT sector, particularly of data centres, Member States should collect and publish data, which is relevant for the energy performance</w:t>
      </w:r>
      <w:r w:rsidRPr="00FC318F">
        <w:rPr>
          <w:rFonts w:eastAsia="Calibri"/>
          <w:b/>
          <w:i/>
          <w:szCs w:val="22"/>
        </w:rPr>
        <w:t>,</w:t>
      </w:r>
      <w:r w:rsidRPr="00FC318F">
        <w:rPr>
          <w:rFonts w:eastAsia="Calibri"/>
          <w:szCs w:val="22"/>
        </w:rPr>
        <w:t xml:space="preserve"> water footprint </w:t>
      </w:r>
      <w:r w:rsidRPr="00FC318F">
        <w:rPr>
          <w:rFonts w:eastAsia="Calibri"/>
          <w:b/>
          <w:i/>
          <w:szCs w:val="22"/>
        </w:rPr>
        <w:t>and demand-side flexibility</w:t>
      </w:r>
      <w:r w:rsidRPr="00FC318F">
        <w:rPr>
          <w:rFonts w:eastAsia="Calibri"/>
          <w:szCs w:val="22"/>
        </w:rPr>
        <w:t xml:space="preserve"> of data centres, </w:t>
      </w:r>
      <w:r w:rsidRPr="00FC318F">
        <w:rPr>
          <w:rFonts w:eastAsia="Calibri"/>
          <w:b/>
          <w:i/>
          <w:szCs w:val="22"/>
        </w:rPr>
        <w:t>on the basis of a European harmonised template</w:t>
      </w:r>
      <w:r w:rsidRPr="00FC318F">
        <w:rPr>
          <w:rFonts w:eastAsia="Calibri"/>
          <w:szCs w:val="22"/>
        </w:rPr>
        <w:t>.</w:t>
      </w:r>
      <w:r w:rsidRPr="00FC318F">
        <w:rPr>
          <w:rFonts w:eastAsia="Calibri"/>
          <w:b/>
          <w:i/>
          <w:szCs w:val="22"/>
        </w:rPr>
        <w:t xml:space="preserve"> </w:t>
      </w:r>
      <w:r w:rsidRPr="00FC318F">
        <w:rPr>
          <w:rFonts w:eastAsia="Calibri"/>
          <w:szCs w:val="22"/>
        </w:rPr>
        <w:t xml:space="preserve">Member States should collect and publish data only about data centres with </w:t>
      </w:r>
      <w:r w:rsidRPr="00FC318F">
        <w:rPr>
          <w:rFonts w:eastAsia="Calibri"/>
          <w:b/>
          <w:i/>
          <w:szCs w:val="22"/>
        </w:rPr>
        <w:t>an installed IT power demand of at least 100 kW</w:t>
      </w:r>
      <w:r w:rsidRPr="00FC318F">
        <w:rPr>
          <w:rFonts w:eastAsia="Calibri"/>
          <w:szCs w:val="22"/>
        </w:rPr>
        <w:t>, for which appropriate design or efficiency interventions, for new or existing installations respectively, can result in a considerable reduction of the energy and water consumption</w:t>
      </w:r>
      <w:r w:rsidRPr="00FC318F">
        <w:rPr>
          <w:rFonts w:eastAsia="Calibri"/>
          <w:b/>
          <w:i/>
          <w:szCs w:val="22"/>
        </w:rPr>
        <w:t>, an increase in systems’ efficiency promoting decarbonisation of the grid</w:t>
      </w:r>
      <w:r w:rsidRPr="00FC318F">
        <w:rPr>
          <w:rFonts w:eastAsia="Calibri"/>
          <w:szCs w:val="22"/>
        </w:rPr>
        <w:t xml:space="preserve"> or in the reuse of waste heat in nearby facilities and heat networks. Data centre sustainability </w:t>
      </w:r>
      <w:r w:rsidRPr="00FC318F">
        <w:rPr>
          <w:rFonts w:eastAsia="Calibri"/>
          <w:b/>
          <w:i/>
          <w:szCs w:val="22"/>
        </w:rPr>
        <w:t>indicators should</w:t>
      </w:r>
      <w:r w:rsidRPr="00FC318F">
        <w:rPr>
          <w:rFonts w:eastAsia="Calibri"/>
          <w:szCs w:val="22"/>
        </w:rPr>
        <w:t xml:space="preserve"> be established on the basis of that data collected</w:t>
      </w:r>
      <w:r w:rsidRPr="00FC318F">
        <w:rPr>
          <w:rFonts w:eastAsia="Calibri"/>
          <w:b/>
          <w:i/>
          <w:szCs w:val="22"/>
        </w:rPr>
        <w:t>, taking also into account already existing initiatives in the sector. With a view to facilitating disclosure, the Commission should prepare guidelines on monitoring and publishing information about the energy performance of data centres, after carrying out consultations with relevant stakeholders and considering existing standardised metrics. It is imperative to have a harmonised approach across Member States, in order to avoid different reporting schemes and key performance indicators between Member States.</w:t>
      </w:r>
    </w:p>
    <w:p w14:paraId="280B9921" w14:textId="0469C1E8" w:rsidR="00FC318F" w:rsidRPr="00FC318F" w:rsidRDefault="00FC318F" w:rsidP="00FC318F">
      <w:pPr>
        <w:spacing w:before="120" w:after="120"/>
        <w:ind w:left="709" w:hanging="709"/>
        <w:rPr>
          <w:rFonts w:eastAsia="Calibri"/>
          <w:b/>
          <w:i/>
          <w:szCs w:val="22"/>
        </w:rPr>
      </w:pPr>
      <w:r w:rsidRPr="00FC318F">
        <w:rPr>
          <w:rFonts w:eastAsia="Calibri"/>
          <w:szCs w:val="22"/>
        </w:rPr>
        <w:t>(67)</w:t>
      </w:r>
      <w:r w:rsidRPr="00FC318F">
        <w:rPr>
          <w:rFonts w:eastAsia="Calibri"/>
          <w:szCs w:val="22"/>
        </w:rPr>
        <w:tab/>
        <w:t xml:space="preserve">The data centre sustainability indicators </w:t>
      </w:r>
      <w:r w:rsidRPr="00FC318F">
        <w:rPr>
          <w:rFonts w:eastAsia="Calibri"/>
          <w:b/>
          <w:i/>
          <w:szCs w:val="22"/>
        </w:rPr>
        <w:t>should</w:t>
      </w:r>
      <w:r w:rsidRPr="00FC318F">
        <w:rPr>
          <w:rFonts w:eastAsia="Calibri"/>
          <w:szCs w:val="22"/>
        </w:rPr>
        <w:t xml:space="preserve"> be used to measure basic dimensions of a sustainable data centre, namely how efficiently it uses energy, how much of that energy comes from renewable energy sources, the reuse of any waste heat that it produces</w:t>
      </w:r>
      <w:r w:rsidRPr="00FC318F">
        <w:rPr>
          <w:rFonts w:eastAsia="Calibri"/>
          <w:b/>
          <w:i/>
          <w:szCs w:val="22"/>
        </w:rPr>
        <w:t>, the effectiveness of cooling, the effectiveness of carbon usage</w:t>
      </w:r>
      <w:r w:rsidRPr="00FC318F">
        <w:rPr>
          <w:rFonts w:eastAsia="Calibri"/>
          <w:szCs w:val="22"/>
        </w:rPr>
        <w:t xml:space="preserve"> and the usage of freshwater. The data centre sustainability indicators should raise awareness amongst </w:t>
      </w:r>
      <w:r w:rsidRPr="00FC318F">
        <w:rPr>
          <w:rFonts w:eastAsia="Calibri"/>
          <w:b/>
          <w:i/>
          <w:szCs w:val="22"/>
        </w:rPr>
        <w:t>network operators,</w:t>
      </w:r>
      <w:r w:rsidRPr="00FC318F">
        <w:rPr>
          <w:rFonts w:eastAsia="Calibri"/>
          <w:szCs w:val="22"/>
        </w:rPr>
        <w:t xml:space="preserve"> data centre owners and operators, manufactures of equipment, developers of software and services, users of data centre services at all levels as well as entities and organisations that deploy, use or procure cloud and data centre services. It should also give confidence about the actual improvements following efforts and measures to increase the sustainability in new or existing data centres. Finally, it should be used as a basis for transparent and evidence-based planning and decision-making. Use of the data centre sustainability indicator should be </w:t>
      </w:r>
      <w:r w:rsidRPr="00FC318F">
        <w:rPr>
          <w:rFonts w:eastAsia="Calibri"/>
          <w:b/>
          <w:i/>
          <w:szCs w:val="22"/>
        </w:rPr>
        <w:t>mandatory</w:t>
      </w:r>
      <w:r w:rsidRPr="00FC318F">
        <w:rPr>
          <w:rFonts w:eastAsia="Calibri"/>
          <w:szCs w:val="22"/>
        </w:rPr>
        <w:t xml:space="preserve"> for Member States. </w:t>
      </w:r>
      <w:r w:rsidRPr="00FC318F">
        <w:rPr>
          <w:rFonts w:eastAsia="Calibri"/>
          <w:b/>
          <w:i/>
          <w:szCs w:val="22"/>
        </w:rPr>
        <w:t>The Commission should assess the efficiency of data centres based on the information communicated by Member States.</w:t>
      </w:r>
    </w:p>
    <w:p w14:paraId="5FFE5177" w14:textId="77777777" w:rsidR="00FC318F" w:rsidRPr="00FC318F" w:rsidRDefault="00FC318F" w:rsidP="00FC318F">
      <w:pPr>
        <w:spacing w:before="120" w:after="120"/>
        <w:ind w:left="709" w:hanging="709"/>
        <w:rPr>
          <w:rFonts w:eastAsia="Calibri"/>
          <w:szCs w:val="22"/>
        </w:rPr>
      </w:pPr>
      <w:r w:rsidRPr="00FC318F">
        <w:rPr>
          <w:rFonts w:eastAsia="Calibri"/>
          <w:b/>
          <w:i/>
          <w:szCs w:val="22"/>
        </w:rPr>
        <w:t>(67a)</w:t>
      </w:r>
      <w:r w:rsidRPr="00FC318F">
        <w:rPr>
          <w:rFonts w:eastAsia="Calibri"/>
          <w:szCs w:val="22"/>
        </w:rPr>
        <w:tab/>
      </w:r>
      <w:r w:rsidRPr="00FC318F">
        <w:rPr>
          <w:rFonts w:eastAsia="Calibri"/>
          <w:b/>
          <w:i/>
          <w:szCs w:val="22"/>
        </w:rPr>
        <w:t>The Commission should, in line with the European Climate Law, establish sector-specific energy efficiency partnerships by bringing together key stakeholders, including NGOs and social partners, in sectors such as ICT, transport, finance and buildings in an inclusive and representative manner.</w:t>
      </w:r>
      <w:r w:rsidRPr="00FC318F">
        <w:rPr>
          <w:rFonts w:eastAsia="Calibri"/>
          <w:szCs w:val="22"/>
        </w:rPr>
        <w:t xml:space="preserve"> </w:t>
      </w:r>
    </w:p>
    <w:p w14:paraId="3A883133" w14:textId="77777777" w:rsidR="00FC318F" w:rsidRPr="00FC318F" w:rsidRDefault="00FC318F" w:rsidP="00FC318F">
      <w:pPr>
        <w:spacing w:before="120" w:after="120"/>
        <w:ind w:left="709" w:hanging="709"/>
        <w:rPr>
          <w:rFonts w:eastAsia="Calibri"/>
          <w:szCs w:val="22"/>
        </w:rPr>
      </w:pPr>
      <w:r w:rsidRPr="00FC318F">
        <w:rPr>
          <w:rFonts w:eastAsia="Calibri"/>
          <w:szCs w:val="22"/>
        </w:rPr>
        <w:t>(68)</w:t>
      </w:r>
      <w:r w:rsidRPr="00FC318F">
        <w:rPr>
          <w:rFonts w:eastAsia="Calibri"/>
          <w:szCs w:val="22"/>
        </w:rPr>
        <w:tab/>
        <w:t>Lower consumer spending on energy should be achieved by assisting consumers in reducing their energy use by reducing the energy needs of buildings and improvements in the efficiency of appliances, which should be combined with the availability of low-energy transport modes integrated with public transport</w:t>
      </w:r>
      <w:r w:rsidRPr="00FC318F">
        <w:rPr>
          <w:rFonts w:eastAsia="Calibri"/>
          <w:b/>
          <w:i/>
          <w:szCs w:val="22"/>
        </w:rPr>
        <w:t>, shared mobility</w:t>
      </w:r>
      <w:r w:rsidRPr="00FC318F">
        <w:rPr>
          <w:rFonts w:eastAsia="Calibri"/>
          <w:szCs w:val="22"/>
        </w:rPr>
        <w:t xml:space="preserve"> and cycling. Member States should also consider improving connectivity in rural and remote areas.</w:t>
      </w:r>
    </w:p>
    <w:p w14:paraId="0C6A862D" w14:textId="4E8E0491" w:rsidR="00FC318F" w:rsidRPr="00FC318F" w:rsidRDefault="00FC318F" w:rsidP="00225280">
      <w:pPr>
        <w:spacing w:before="120" w:after="120"/>
        <w:ind w:left="709" w:hanging="709"/>
        <w:rPr>
          <w:rFonts w:eastAsia="Calibri"/>
          <w:noProof/>
          <w:szCs w:val="22"/>
        </w:rPr>
      </w:pPr>
      <w:r w:rsidRPr="00FC318F">
        <w:rPr>
          <w:rFonts w:eastAsia="Calibri"/>
          <w:noProof/>
          <w:szCs w:val="22"/>
        </w:rPr>
        <w:t>(69)</w:t>
      </w:r>
      <w:r w:rsidRPr="00FC318F">
        <w:rPr>
          <w:rFonts w:eastAsia="Calibri"/>
          <w:noProof/>
          <w:szCs w:val="22"/>
        </w:rPr>
        <w:tab/>
        <w:t xml:space="preserve">It is crucial to raise the awareness of all Union citizens about the benefits of increased energy efficiency and to provide them with accurate information on the ways in which it can be achieved. </w:t>
      </w:r>
      <w:r w:rsidRPr="00FC318F">
        <w:rPr>
          <w:rFonts w:eastAsia="Calibri"/>
          <w:szCs w:val="22"/>
        </w:rPr>
        <w:t> </w:t>
      </w:r>
      <w:r w:rsidRPr="00FC318F">
        <w:rPr>
          <w:rFonts w:eastAsia="Calibri"/>
          <w:noProof/>
          <w:szCs w:val="22"/>
        </w:rPr>
        <w:t>Citizens of all ages should also be involved in the energy transition via the European Climate Pact and the Conference on the Future of Europe.</w:t>
      </w:r>
      <w:r w:rsidRPr="00FC318F">
        <w:rPr>
          <w:rFonts w:eastAsia="Calibri"/>
          <w:szCs w:val="22"/>
        </w:rPr>
        <w:t> </w:t>
      </w:r>
      <w:r w:rsidRPr="00FC318F">
        <w:rPr>
          <w:rFonts w:eastAsia="Calibri"/>
          <w:noProof/>
          <w:szCs w:val="22"/>
        </w:rPr>
        <w:t xml:space="preserve"> Increased </w:t>
      </w:r>
      <w:r w:rsidRPr="00FC318F">
        <w:rPr>
          <w:rFonts w:eastAsia="Calibri"/>
          <w:noProof/>
          <w:szCs w:val="22"/>
        </w:rPr>
        <w:lastRenderedPageBreak/>
        <w:t>energy efficiency is also highly important for the security of energy supply of the Union through lowering its dependence on import</w:t>
      </w:r>
      <w:r w:rsidR="00225280">
        <w:rPr>
          <w:rFonts w:eastAsia="Calibri"/>
          <w:noProof/>
          <w:szCs w:val="22"/>
        </w:rPr>
        <w:t xml:space="preserve"> of fuels from third countries.</w:t>
      </w:r>
    </w:p>
    <w:p w14:paraId="6DAA3121" w14:textId="77777777" w:rsidR="00FC318F" w:rsidRPr="00FC318F" w:rsidRDefault="00FC318F" w:rsidP="00FC318F">
      <w:pPr>
        <w:spacing w:before="120" w:after="120"/>
        <w:ind w:left="709" w:hanging="709"/>
        <w:rPr>
          <w:rFonts w:eastAsia="Calibri"/>
          <w:noProof/>
          <w:szCs w:val="22"/>
        </w:rPr>
      </w:pPr>
      <w:r w:rsidRPr="00FC318F">
        <w:rPr>
          <w:rFonts w:eastAsia="Calibri"/>
          <w:noProof/>
          <w:szCs w:val="22"/>
        </w:rPr>
        <w:t>(70)</w:t>
      </w:r>
      <w:r w:rsidRPr="00FC318F">
        <w:rPr>
          <w:rFonts w:eastAsia="Calibri"/>
          <w:noProof/>
          <w:szCs w:val="22"/>
        </w:rPr>
        <w:tab/>
        <w:t>The costs and benefits of all energy efficiency measures taken, including pay-back periods, should be made fully transparent to consumers.</w:t>
      </w:r>
    </w:p>
    <w:p w14:paraId="352BB573" w14:textId="77777777" w:rsidR="00FC318F" w:rsidRPr="00FC318F" w:rsidRDefault="00FC318F" w:rsidP="00FC318F">
      <w:pPr>
        <w:spacing w:before="120" w:after="120"/>
        <w:ind w:left="709" w:hanging="709"/>
        <w:rPr>
          <w:rFonts w:eastAsia="Calibri"/>
          <w:noProof/>
          <w:szCs w:val="22"/>
        </w:rPr>
      </w:pPr>
      <w:r w:rsidRPr="00FC318F">
        <w:rPr>
          <w:rFonts w:eastAsia="Calibri"/>
          <w:noProof/>
          <w:szCs w:val="22"/>
        </w:rPr>
        <w:t>(71)</w:t>
      </w:r>
      <w:r w:rsidRPr="00FC318F">
        <w:rPr>
          <w:rFonts w:eastAsia="Calibri"/>
          <w:noProof/>
          <w:szCs w:val="22"/>
        </w:rPr>
        <w:tab/>
        <w:t>When implementing this Directive and taking other measures in the field of energy efficiency, Member States should pay particular attention to synergies between energy efficiency measures and the efficient use of natural resources in line with the principles of the circular economy.</w:t>
      </w:r>
    </w:p>
    <w:p w14:paraId="68DCDD5C" w14:textId="77777777" w:rsidR="00FC318F" w:rsidRPr="00FC318F" w:rsidRDefault="00FC318F" w:rsidP="00FC318F">
      <w:pPr>
        <w:spacing w:before="120" w:after="120"/>
        <w:ind w:left="709" w:hanging="709"/>
        <w:rPr>
          <w:rFonts w:eastAsia="Calibri"/>
          <w:noProof/>
          <w:szCs w:val="22"/>
        </w:rPr>
      </w:pPr>
      <w:r w:rsidRPr="00FC318F">
        <w:rPr>
          <w:rFonts w:eastAsia="Calibri"/>
          <w:noProof/>
          <w:szCs w:val="22"/>
        </w:rPr>
        <w:t>(72)</w:t>
      </w:r>
      <w:r w:rsidRPr="00FC318F">
        <w:rPr>
          <w:rFonts w:eastAsia="Calibri"/>
          <w:noProof/>
          <w:szCs w:val="22"/>
        </w:rPr>
        <w:tab/>
        <w:t>Taking advantage of new business models and technologies, Member States should endeavour to promote and facilitate the uptake of energy efficiency measures, including through innovative energy services for large and small customers.</w:t>
      </w:r>
    </w:p>
    <w:p w14:paraId="7C24F16D" w14:textId="4CEE3A7A" w:rsidR="00FC318F" w:rsidRPr="00FC318F" w:rsidRDefault="00FC318F" w:rsidP="00FC318F">
      <w:pPr>
        <w:spacing w:before="120" w:after="120"/>
        <w:ind w:left="720" w:hanging="720"/>
        <w:rPr>
          <w:rFonts w:eastAsia="Calibri"/>
          <w:noProof/>
          <w:szCs w:val="22"/>
        </w:rPr>
      </w:pPr>
      <w:r w:rsidRPr="00FC318F">
        <w:rPr>
          <w:rFonts w:eastAsia="Calibri"/>
          <w:noProof/>
          <w:szCs w:val="22"/>
        </w:rPr>
        <w:t>(73)</w:t>
      </w:r>
      <w:r w:rsidRPr="00FC318F">
        <w:rPr>
          <w:rFonts w:eastAsia="Calibri"/>
          <w:noProof/>
          <w:szCs w:val="22"/>
        </w:rPr>
        <w:tab/>
        <w:t>It is necessary  to provide for frequent and enhanced feedback on energy consumption where technically feasible and cost-efficient in view of the measurement devices in place. This Directive clarifies that whether sub-metering is cost-efficient or not depends on whether the related costs are proportionate to the potential energy savings. The assessment of whether sub-metering is cost-efficient may take into account the effect of other concrete, planned measures in a given building, such as any forthcoming renovation.</w:t>
      </w:r>
      <w:r w:rsidRPr="00FC318F">
        <w:rPr>
          <w:rFonts w:eastAsia="Calibri"/>
          <w:szCs w:val="22"/>
        </w:rPr>
        <w:t xml:space="preserve"> </w:t>
      </w:r>
      <w:r w:rsidRPr="00FC318F">
        <w:rPr>
          <w:rFonts w:eastAsia="Calibri"/>
          <w:b/>
          <w:i/>
          <w:noProof/>
          <w:szCs w:val="22"/>
        </w:rPr>
        <w:t>Member States should ensure that, in so far as it is technically possible, financially reasonable, and proportionate to the potential energy savings, for natural gas, heating, cooling and domestic hot water, final customers are provided with competitively priced individual meters that accurately reflect the final customer's actual energy consumption and that provide information on actual time of use.</w:t>
      </w:r>
      <w:r w:rsidRPr="00FC318F">
        <w:rPr>
          <w:rFonts w:eastAsia="Calibri"/>
          <w:b/>
          <w:i/>
          <w:szCs w:val="22"/>
        </w:rPr>
        <w:t xml:space="preserve"> </w:t>
      </w:r>
    </w:p>
    <w:p w14:paraId="304EEF17"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(74)</w:t>
      </w:r>
      <w:r w:rsidRPr="00FC318F">
        <w:rPr>
          <w:rFonts w:eastAsia="Calibri"/>
          <w:noProof/>
          <w:szCs w:val="22"/>
        </w:rPr>
        <w:tab/>
        <w:t xml:space="preserve">This Directive also clarifies that rights relating to billing, and information about billing or consumption should apply to consumers of heating, cooling or domestic hot water supplied from a central source even where they have no direct, individual contractual relationship with an energy supplier. </w:t>
      </w:r>
    </w:p>
    <w:p w14:paraId="5F370F02"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(75)</w:t>
      </w:r>
      <w:r w:rsidRPr="00FC318F">
        <w:rPr>
          <w:rFonts w:eastAsia="Calibri"/>
          <w:noProof/>
          <w:szCs w:val="22"/>
        </w:rPr>
        <w:tab/>
        <w:t>In order to achieve the transparency of accounting for individual consumption of thermal energy and thereby facilitate the implementation of sub-metering, Member States should ensure they have in place transparent, publicly available national rules on the allocation of the cost of heating, cooling and domestic hot water consumption in multi-apartment and multi-purpose buildings. In addition to transparency, Member States could consider taking measures to strengthen competition in the provision of sub-metering services and thereby help ensure that any costs borne by the final users are reasonable.</w:t>
      </w:r>
    </w:p>
    <w:p w14:paraId="5E47AEC5" w14:textId="6A4646F7" w:rsidR="00FC318F" w:rsidRPr="00FC318F" w:rsidRDefault="00FC318F" w:rsidP="00FC318F">
      <w:pPr>
        <w:spacing w:before="120" w:after="120"/>
        <w:ind w:left="720" w:hanging="720"/>
        <w:rPr>
          <w:rFonts w:eastAsia="Calibri"/>
          <w:noProof/>
          <w:szCs w:val="22"/>
        </w:rPr>
      </w:pPr>
      <w:r w:rsidRPr="00FC318F">
        <w:rPr>
          <w:rFonts w:eastAsia="Calibri"/>
          <w:noProof/>
          <w:szCs w:val="22"/>
        </w:rPr>
        <w:t>(76)</w:t>
      </w:r>
      <w:r w:rsidRPr="00FC318F">
        <w:rPr>
          <w:rFonts w:eastAsia="Calibri"/>
          <w:noProof/>
          <w:szCs w:val="22"/>
        </w:rPr>
        <w:tab/>
        <w:t xml:space="preserve">Newly installed heat meters and heat cost allocators should be remotely readable to ensure cost-effective, frequent provision of consumption information </w:t>
      </w:r>
      <w:r w:rsidRPr="00FC318F">
        <w:rPr>
          <w:rFonts w:eastAsia="Calibri"/>
          <w:b/>
          <w:i/>
          <w:szCs w:val="22"/>
        </w:rPr>
        <w:t>and be able to deliver information such as detailed temperatures and phase load.</w:t>
      </w:r>
      <w:r w:rsidRPr="00FC318F">
        <w:rPr>
          <w:rFonts w:eastAsia="Calibri"/>
          <w:szCs w:val="22"/>
        </w:rPr>
        <w:t xml:space="preserve"> </w:t>
      </w:r>
      <w:r w:rsidRPr="00FC318F">
        <w:rPr>
          <w:rFonts w:eastAsia="Calibri"/>
          <w:b/>
          <w:i/>
          <w:szCs w:val="22"/>
        </w:rPr>
        <w:t xml:space="preserve">All data should be made easily available in real time and shareable for the final energy customer.  Meters and sub-meters should </w:t>
      </w:r>
      <w:r w:rsidRPr="00FC318F">
        <w:rPr>
          <w:rFonts w:eastAsia="Calibri"/>
          <w:b/>
          <w:i/>
          <w:noProof/>
          <w:szCs w:val="22"/>
        </w:rPr>
        <w:t>display energy consumption in an accessible and user friendly form</w:t>
      </w:r>
      <w:r w:rsidRPr="00FC318F">
        <w:rPr>
          <w:rFonts w:eastAsia="Calibri"/>
          <w:szCs w:val="22"/>
        </w:rPr>
        <w:t xml:space="preserve">. </w:t>
      </w:r>
      <w:r w:rsidRPr="00FC318F">
        <w:rPr>
          <w:rFonts w:eastAsia="Calibri"/>
          <w:noProof/>
          <w:szCs w:val="22"/>
        </w:rPr>
        <w:t xml:space="preserve">The  provisions of   this Directive relating to metering for heating, cooling and domestic hot water; sub-metering and cost allocation for heating, cooling and domestic hot water; remote reading requirement; billing and consumption information for heating and cooling and domestic hot water; cost of access to metering and billing and consumption information for heating, cooling and domestic hot water; and the minimum requirements for billing and consumption information for heating, </w:t>
      </w:r>
      <w:r w:rsidRPr="00FC318F">
        <w:rPr>
          <w:rFonts w:eastAsia="Calibri"/>
          <w:noProof/>
          <w:szCs w:val="22"/>
        </w:rPr>
        <w:lastRenderedPageBreak/>
        <w:t>cooling and domestic hot water are intended to apply only to heating, cooling and domestic hot water supplied from a central source. Member States are free to decide whether walk-by or drive-by technologies are to be considered remotely readable or not. Remotely readable devices do not require access to individual apartments or units to be read.</w:t>
      </w:r>
    </w:p>
    <w:p w14:paraId="7F089CBF"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(77)</w:t>
      </w:r>
      <w:r w:rsidRPr="00FC318F">
        <w:rPr>
          <w:rFonts w:eastAsia="Calibri"/>
          <w:noProof/>
          <w:szCs w:val="22"/>
        </w:rPr>
        <w:tab/>
        <w:t>Member States should take into account the fact that the successful implementation of new technologies for measuring energy consumption requires enhanced investment in education and skills for both users and energy suppliers.</w:t>
      </w:r>
    </w:p>
    <w:p w14:paraId="08723BC8"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(78)</w:t>
      </w:r>
      <w:r w:rsidRPr="00FC318F">
        <w:rPr>
          <w:rFonts w:eastAsia="Calibri"/>
          <w:noProof/>
          <w:szCs w:val="22"/>
        </w:rPr>
        <w:tab/>
        <w:t>Billing information and annual statements are an important means by which customers are informed of their energy consumption. Data on consumption and costs can also convey other information that helps consumers to compare their current deal with other offers and to make use of complaint management and alternative dispute resolution mechanisms. However, considering that bill-related disputes are a common source of consumer complaints and a factor which contributes to persistently low levels of consumer satisfaction and engagement with their energy providers, it is necessary to make bills simpler, clearer and easier to understand, while ensuring that separate instruments, such as billing information, information tools and annual statements, provide all the necessary information to enable consumers to regulate their energy consumption, compare offers and switch suppliers.</w:t>
      </w:r>
    </w:p>
    <w:p w14:paraId="216C2CD1" w14:textId="251D5A1C" w:rsidR="00FC318F" w:rsidRPr="00FC318F" w:rsidRDefault="00FC318F" w:rsidP="00FC318F">
      <w:pPr>
        <w:spacing w:before="120" w:after="120"/>
        <w:ind w:left="720" w:hanging="720"/>
        <w:rPr>
          <w:rFonts w:eastAsia="Calibri"/>
          <w:noProof/>
          <w:szCs w:val="22"/>
        </w:rPr>
      </w:pPr>
      <w:r w:rsidRPr="00FC318F">
        <w:rPr>
          <w:rFonts w:eastAsia="Calibri"/>
          <w:noProof/>
          <w:szCs w:val="22"/>
        </w:rPr>
        <w:t>(79)</w:t>
      </w:r>
      <w:r w:rsidRPr="00FC318F">
        <w:rPr>
          <w:rFonts w:eastAsia="Calibri"/>
          <w:noProof/>
          <w:szCs w:val="22"/>
        </w:rPr>
        <w:tab/>
        <w:t>When designing energy efficiency improvement measures, Member States should take due account of the need to ensure the correct functioning of the internal market and the coherent implementation of the acquis, in accordance with the  TFEU.</w:t>
      </w:r>
    </w:p>
    <w:p w14:paraId="750592C3" w14:textId="23CFEEDD" w:rsidR="00FC318F" w:rsidRPr="00FC318F" w:rsidRDefault="00FC318F" w:rsidP="00FC318F">
      <w:pPr>
        <w:spacing w:before="120" w:after="120"/>
        <w:ind w:left="720" w:hanging="720"/>
        <w:rPr>
          <w:rFonts w:eastAsia="Calibri"/>
          <w:szCs w:val="22"/>
        </w:rPr>
      </w:pPr>
      <w:r w:rsidRPr="00FC318F">
        <w:rPr>
          <w:rFonts w:eastAsia="Calibri"/>
          <w:szCs w:val="22"/>
        </w:rPr>
        <w:t>(80)</w:t>
      </w:r>
      <w:r w:rsidRPr="00FC318F">
        <w:rPr>
          <w:rFonts w:eastAsia="Calibri"/>
          <w:szCs w:val="22"/>
        </w:rPr>
        <w:tab/>
        <w:t xml:space="preserve">High-efficiency cogeneration and efficient district heating and cooling have significant potential for saving primary energy in the Union. Member States should carry out a comprehensive assessment of the potential for high-efficiency cogeneration and efficient district heating and cooling. Those assessments should </w:t>
      </w:r>
      <w:r w:rsidRPr="00FC318F">
        <w:rPr>
          <w:rFonts w:eastAsia="Calibri"/>
          <w:b/>
          <w:i/>
          <w:szCs w:val="22"/>
        </w:rPr>
        <w:t>be based on baseline scenario leading to a renewable energy-based national heating and cooling sector within a timeframe compatible with the achievement of the climate neutrality objective and</w:t>
      </w:r>
      <w:r w:rsidRPr="00FC318F">
        <w:rPr>
          <w:rFonts w:eastAsia="Calibri"/>
          <w:szCs w:val="22"/>
        </w:rPr>
        <w:t xml:space="preserve"> be coherent with the integrated national energy and climate plans and long term renovation strategies. New electricity generation installations and existing installations which are substantially refurbished or whose permit or licence is updated should, subject to a cost-benefit analysis showing a cost-benefit surplus, be equipped with high-efficiency cogeneration units to recover waste heat stemming from the production of electricity. Similarly, other facilities with substantial annual average energy input should be equipped with technical solutions to deploy waste heat from the facility where the cost-benefit analysis shows a cost-benefit surplus. This waste heat could be transported where it is needed through district heating networks. The events that trigger a requirement for authorisation criteria to be applied will generally be events that also trigger requirements for permits under Directive 2010/75/EU of the European Parliament and of the Council</w:t>
      </w:r>
      <w:r w:rsidRPr="00FC318F">
        <w:rPr>
          <w:rFonts w:eastAsia="Calibri"/>
          <w:szCs w:val="22"/>
          <w:vertAlign w:val="superscript"/>
        </w:rPr>
        <w:t>76</w:t>
      </w:r>
      <w:r w:rsidRPr="00FC318F">
        <w:rPr>
          <w:rFonts w:eastAsia="Calibri"/>
          <w:szCs w:val="22"/>
        </w:rPr>
        <w:t xml:space="preserve"> and for authorisation under Directive (EU) 2019/944.</w:t>
      </w:r>
    </w:p>
    <w:p w14:paraId="71DC431D" w14:textId="2A29A8A3" w:rsidR="00FC318F" w:rsidRPr="00FC318F" w:rsidRDefault="00225280" w:rsidP="00FC318F">
      <w:pPr>
        <w:spacing w:before="120" w:after="120"/>
        <w:ind w:left="720" w:hanging="720"/>
        <w:rPr>
          <w:rFonts w:eastAsia="Calibri"/>
          <w:szCs w:val="22"/>
        </w:rPr>
      </w:pPr>
      <w:r>
        <w:rPr>
          <w:rFonts w:eastAsia="Calibri"/>
          <w:b/>
          <w:i/>
          <w:szCs w:val="22"/>
        </w:rPr>
        <w:t>(</w:t>
      </w:r>
      <w:r w:rsidR="00FC318F" w:rsidRPr="00FC318F">
        <w:rPr>
          <w:rFonts w:eastAsia="Calibri"/>
          <w:b/>
          <w:i/>
          <w:szCs w:val="22"/>
        </w:rPr>
        <w:t>80a)</w:t>
      </w:r>
      <w:r w:rsidR="00FC318F" w:rsidRPr="00FC318F">
        <w:rPr>
          <w:rFonts w:eastAsia="Calibri"/>
          <w:szCs w:val="22"/>
        </w:rPr>
        <w:tab/>
      </w:r>
      <w:r w:rsidR="00FC318F" w:rsidRPr="00FC318F">
        <w:rPr>
          <w:rFonts w:eastAsia="Calibri"/>
          <w:b/>
          <w:i/>
          <w:szCs w:val="22"/>
        </w:rPr>
        <w:t>When assessing the potential for efficient heating and cooling, Member States should take wider environmental, health and safety aspects into account. As heat pumps are an indispensable tool for realising energy efficiency in heating and cooling, any potential environmental impacts from refrigerants should be fully assessed and eliminated.</w:t>
      </w:r>
    </w:p>
    <w:p w14:paraId="2A07AE8A"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lastRenderedPageBreak/>
        <w:t>(81)</w:t>
      </w:r>
      <w:r w:rsidRPr="00FC318F">
        <w:rPr>
          <w:rFonts w:eastAsia="Calibri"/>
          <w:noProof/>
          <w:szCs w:val="22"/>
        </w:rPr>
        <w:tab/>
        <w:t xml:space="preserve">It may be appropriate for  electricity generation installations that are intended to make use of geological storage permitted under Directive 2009/31/EC of the European Parliament and of the Council </w:t>
      </w:r>
      <w:r w:rsidRPr="00FC318F">
        <w:rPr>
          <w:rFonts w:eastAsia="Calibri"/>
          <w:noProof/>
          <w:szCs w:val="22"/>
          <w:vertAlign w:val="superscript"/>
        </w:rPr>
        <w:footnoteReference w:id="58"/>
      </w:r>
      <w:r w:rsidRPr="00FC318F">
        <w:rPr>
          <w:rFonts w:eastAsia="Calibri"/>
          <w:noProof/>
          <w:szCs w:val="22"/>
        </w:rPr>
        <w:t>, to be located in places where the recovery of waste heat through high-efficiency cogeneration or by supplying a district heating or cooling network is not cost-effective. Member States should therefore be able to exempt those installations from the obligation to carry out a cost-benefit analysis for providing the installation with equipment allowing the recovery of waste heat by means of a high-efficiency cogeneration unit. It should also be possible to exempt peak-load and back-up electricity generation installations which are planned to operate under 1500 operating hours per year as a rolling average over a period of five years from the requirement to also provide heat.</w:t>
      </w:r>
    </w:p>
    <w:p w14:paraId="03BFB97B"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(82)</w:t>
      </w:r>
      <w:r w:rsidRPr="00FC318F">
        <w:rPr>
          <w:rFonts w:eastAsia="Calibri"/>
          <w:noProof/>
          <w:szCs w:val="22"/>
        </w:rPr>
        <w:tab/>
        <w:t>It is appropriate for Member States to encourage the introduction of measures and procedures to promote cogeneration installations with a total rated thermal input of less than   5  MW in order to encourage distributed energy generation.</w:t>
      </w:r>
    </w:p>
    <w:p w14:paraId="6D3B52E3" w14:textId="77777777" w:rsidR="00FC318F" w:rsidRPr="00FC318F" w:rsidRDefault="00FC318F" w:rsidP="00FC318F">
      <w:pPr>
        <w:spacing w:before="120" w:after="120"/>
        <w:ind w:left="720" w:hanging="720"/>
        <w:rPr>
          <w:rFonts w:eastAsia="Calibri"/>
          <w:szCs w:val="22"/>
        </w:rPr>
      </w:pPr>
      <w:r w:rsidRPr="00FC318F">
        <w:rPr>
          <w:rFonts w:eastAsia="Calibri"/>
          <w:szCs w:val="22"/>
        </w:rPr>
        <w:t>(83)</w:t>
      </w:r>
      <w:r w:rsidRPr="00FC318F">
        <w:rPr>
          <w:rFonts w:eastAsia="Calibri"/>
          <w:szCs w:val="22"/>
        </w:rPr>
        <w:tab/>
        <w:t>To implement national comprehensive assessments, Member States should encourage the assessments of the potential for high-efficiency cogeneration</w:t>
      </w:r>
      <w:r w:rsidRPr="00FC318F">
        <w:rPr>
          <w:rFonts w:eastAsia="Calibri"/>
          <w:b/>
          <w:i/>
          <w:szCs w:val="22"/>
        </w:rPr>
        <w:t>, electricity generation from waste heat for self-consumption</w:t>
      </w:r>
      <w:r w:rsidRPr="00FC318F">
        <w:rPr>
          <w:rFonts w:eastAsia="Calibri"/>
          <w:szCs w:val="22"/>
        </w:rPr>
        <w:t xml:space="preserve"> and efficient district heating and cooling in regional and local level. Member States should take steps to promote and facilitate deployment of identified cost-efficient potential of the high-efficiency cogeneration and efficient district heating and cooling.</w:t>
      </w:r>
    </w:p>
    <w:p w14:paraId="17E7B8F1" w14:textId="75AC2CC7" w:rsidR="00FC318F" w:rsidRPr="00FC318F" w:rsidRDefault="00FC318F" w:rsidP="00FC318F">
      <w:pPr>
        <w:spacing w:before="120" w:after="120"/>
        <w:ind w:left="720" w:hanging="720"/>
        <w:rPr>
          <w:rFonts w:eastAsia="Calibri"/>
          <w:noProof/>
          <w:szCs w:val="22"/>
        </w:rPr>
      </w:pPr>
      <w:r w:rsidRPr="00FC318F">
        <w:rPr>
          <w:rFonts w:eastAsia="Calibri"/>
          <w:noProof/>
          <w:szCs w:val="22"/>
        </w:rPr>
        <w:t>(84)</w:t>
      </w:r>
      <w:r w:rsidRPr="00FC318F">
        <w:rPr>
          <w:rFonts w:eastAsia="Calibri"/>
          <w:noProof/>
          <w:szCs w:val="22"/>
        </w:rPr>
        <w:tab/>
      </w:r>
      <w:r w:rsidRPr="00FC318F">
        <w:rPr>
          <w:rFonts w:eastAsia="Times New Roman"/>
          <w:szCs w:val="20"/>
          <w:lang w:eastAsia="en-GB"/>
        </w:rPr>
        <w:t xml:space="preserve">Requirements for efficient district heating and cooling should be consistent with long-term climate policy goals, the climate and environmental standards and priorities of the Union, and should comply with the principle of ‘do no significant harm’ within the meaning of Regulation (EU) 2020/85. All the district heating and cooling systems should aim for improved ability to interact with other parts of the energy system in order to optimise the use of energy and prevent energy waste by using the full potential of buildings to store heat or cold, including the excess heat from service facilities and nearby data centres. For that reason, efficient district heating and cooling system should ensure the increase of primary energy efficiency and a progressive integration of renewable energy and waste heat </w:t>
      </w:r>
      <w:r w:rsidRPr="00FC318F">
        <w:rPr>
          <w:rFonts w:eastAsia="Times New Roman"/>
          <w:b/>
          <w:i/>
          <w:szCs w:val="20"/>
          <w:lang w:eastAsia="en-GB"/>
        </w:rPr>
        <w:t xml:space="preserve">as defined in the Renewables Energy Directive </w:t>
      </w:r>
      <w:r w:rsidRPr="00FC318F">
        <w:rPr>
          <w:rFonts w:eastAsia="Times New Roman"/>
          <w:szCs w:val="20"/>
          <w:lang w:eastAsia="en-GB"/>
        </w:rPr>
        <w:t>or cold. Therefore, this Directive introduces progressively stricter requirements for heating and cooling supply which should be applicable during specific established time periods and should be permanently applicable from 1 January 2050 onwards.</w:t>
      </w:r>
    </w:p>
    <w:p w14:paraId="2FAEAD60"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(85)</w:t>
      </w:r>
      <w:r w:rsidRPr="00FC318F">
        <w:rPr>
          <w:rFonts w:eastAsia="Calibri"/>
          <w:noProof/>
          <w:szCs w:val="22"/>
        </w:rPr>
        <w:tab/>
        <w:t>High-efficiency cogeneration   has been  defined by the energy savings obtained by combined production instead of separate production of heat and electricity.  Requirements for high-efficiency cogeneration should be consistent with long-term climate policy goals.  The definitions of cogeneration and high-efficiency cogeneration used in Union legislation should be without prejudice to the use of different definitions in national legislation for purposes other than those of the Union legislation in question. To maximise energy savings and avoid energy saving opportunities being missed, the greatest attention should be paid to the operating conditions of cogeneration units.</w:t>
      </w:r>
    </w:p>
    <w:p w14:paraId="5B3DFBB6"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lastRenderedPageBreak/>
        <w:t>(86)</w:t>
      </w:r>
      <w:r w:rsidRPr="00FC318F">
        <w:rPr>
          <w:rFonts w:eastAsia="Calibri"/>
          <w:noProof/>
          <w:szCs w:val="22"/>
        </w:rPr>
        <w:tab/>
        <w:t>To  ensure  transparency   and allow  the final customer  to choose between electricity from cogeneration and electricity produced by other techniques, the origin of high-efficiency cogeneration should be guaranteed on the basis of harmonised efficiency reference values. Guarantee of origin schemes do not by themselves imply a right to benefit from national support mechanisms. It is important that all forms of electricity produced from high-efficiency cogeneration can be covered by guarantees of origin. Guarantees of origin should be distinguished from exchangeable certificates.</w:t>
      </w:r>
    </w:p>
    <w:p w14:paraId="73EE6C07"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(87)</w:t>
      </w:r>
      <w:r w:rsidRPr="00FC318F">
        <w:rPr>
          <w:rFonts w:eastAsia="Calibri"/>
          <w:noProof/>
          <w:szCs w:val="22"/>
        </w:rPr>
        <w:tab/>
        <w:t>The specific structure of the cogeneration and district heating and cooling sectors, which include many small and medium-sized producers, should be taken into account, especially when reviewing the administrative procedures for obtaining permission to construct cogeneration capacity or associated networks, in application of the ‘Think Small First’ principle.</w:t>
      </w:r>
    </w:p>
    <w:p w14:paraId="1CB32C80"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(88)</w:t>
      </w:r>
      <w:r w:rsidRPr="00FC318F">
        <w:rPr>
          <w:rFonts w:eastAsia="Calibri"/>
          <w:noProof/>
          <w:szCs w:val="22"/>
        </w:rPr>
        <w:tab/>
      </w:r>
      <w:r w:rsidRPr="00FC318F">
        <w:rPr>
          <w:rFonts w:eastAsia="Calibri"/>
          <w:szCs w:val="22"/>
        </w:rPr>
        <w:t>Most Union businesses are SMEs. They represent an enormous energy saving potential for the Union. To help them adopt energy efficiency measures, Member States should establish a favourable framework aimed at providing SMEs with technical assistance</w:t>
      </w:r>
      <w:r w:rsidRPr="00FC318F">
        <w:rPr>
          <w:rFonts w:eastAsia="Calibri"/>
          <w:b/>
          <w:i/>
          <w:szCs w:val="22"/>
        </w:rPr>
        <w:t>,</w:t>
      </w:r>
      <w:r w:rsidRPr="00FC318F">
        <w:rPr>
          <w:rFonts w:eastAsia="Calibri"/>
          <w:szCs w:val="22"/>
        </w:rPr>
        <w:t xml:space="preserve"> targeted information.</w:t>
      </w:r>
    </w:p>
    <w:p w14:paraId="20BEE9F7"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(89)</w:t>
      </w:r>
      <w:r w:rsidRPr="00FC318F">
        <w:rPr>
          <w:rFonts w:eastAsia="Calibri"/>
          <w:noProof/>
          <w:szCs w:val="22"/>
        </w:rPr>
        <w:tab/>
        <w:t>Member States should establish, on the basis of objective, transparent and non-discriminatory criteria, rules governing the bearing and sharing of costs of grid connections and grid reinforcements and for technical adaptations needed to integrate new producers of electricity produced from high-efficiency cogeneration, taking into account guidelines and codes developed in accordance with Regulation  (EU) 2019/943 of the European Parliament and of the Council</w:t>
      </w:r>
      <w:r w:rsidRPr="00FC318F">
        <w:rPr>
          <w:rFonts w:eastAsia="Calibri"/>
          <w:noProof/>
          <w:szCs w:val="22"/>
          <w:vertAlign w:val="superscript"/>
        </w:rPr>
        <w:footnoteReference w:id="59"/>
      </w:r>
      <w:r w:rsidRPr="00FC318F">
        <w:rPr>
          <w:rFonts w:eastAsia="Calibri"/>
          <w:noProof/>
          <w:szCs w:val="22"/>
        </w:rPr>
        <w:t xml:space="preserve">  and Regulation (EC) No 715/2009 of the European Parliament and of the Council </w:t>
      </w:r>
      <w:r w:rsidRPr="00FC318F">
        <w:rPr>
          <w:rFonts w:eastAsia="Calibri"/>
          <w:noProof/>
          <w:szCs w:val="22"/>
          <w:vertAlign w:val="superscript"/>
        </w:rPr>
        <w:footnoteReference w:id="60"/>
      </w:r>
      <w:r w:rsidRPr="00FC318F">
        <w:rPr>
          <w:rFonts w:eastAsia="Calibri"/>
          <w:noProof/>
          <w:szCs w:val="22"/>
        </w:rPr>
        <w:t>. Producers of electricity generated from high-efficiency cogeneration should be allowed to issue a call for tender for the connection work. Access to the grid system for electricity produced from high-efficiency cogeneration, especially for small scale and micro-cogeneration units, should be facilitated. In accordance with Article 99(2) of Directive (EU) 2019/944 and Article 3(2) of Directive 2009/73/EC, Member States may impose public service obligations, including in relation to energy efficiency, on undertakings operating in the electricity and gas sectors.</w:t>
      </w:r>
    </w:p>
    <w:p w14:paraId="57227CCD"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(90)</w:t>
      </w:r>
      <w:r w:rsidRPr="00FC318F">
        <w:rPr>
          <w:rFonts w:eastAsia="Calibri"/>
          <w:noProof/>
          <w:szCs w:val="22"/>
        </w:rPr>
        <w:tab/>
      </w:r>
      <w:r w:rsidRPr="00FC318F">
        <w:rPr>
          <w:rFonts w:eastAsia="Calibri"/>
          <w:szCs w:val="22"/>
        </w:rPr>
        <w:t xml:space="preserve">It is necessary to set out provisions related to billing, single point of contact, out-of-court dispute settlement, energy poverty and basic contractual rights, with the aim of aligning them, where appropriate, with the relevant provisions regarding electricity pursuant to Directive (EU) 2019/944, in order to strengthen consumer protection and enable final customers to </w:t>
      </w:r>
      <w:r w:rsidRPr="00FC318F">
        <w:rPr>
          <w:rFonts w:eastAsia="Calibri"/>
          <w:b/>
          <w:i/>
          <w:szCs w:val="22"/>
        </w:rPr>
        <w:t>have direct access to detailed</w:t>
      </w:r>
      <w:r w:rsidRPr="00FC318F">
        <w:rPr>
          <w:rFonts w:eastAsia="Calibri"/>
          <w:szCs w:val="22"/>
        </w:rPr>
        <w:t xml:space="preserve">, clear and up-to-date information about their </w:t>
      </w:r>
      <w:r w:rsidRPr="00FC318F">
        <w:rPr>
          <w:rFonts w:eastAsia="Calibri"/>
          <w:b/>
          <w:i/>
          <w:szCs w:val="22"/>
        </w:rPr>
        <w:t>electricity,</w:t>
      </w:r>
      <w:r w:rsidRPr="00FC318F">
        <w:rPr>
          <w:rFonts w:eastAsia="Calibri"/>
          <w:szCs w:val="22"/>
        </w:rPr>
        <w:t xml:space="preserve"> heating, cooling or domestic hot water consumption and to regulate their energy use </w:t>
      </w:r>
      <w:r w:rsidRPr="00FC318F">
        <w:rPr>
          <w:rFonts w:eastAsia="Calibri"/>
          <w:b/>
          <w:i/>
          <w:szCs w:val="22"/>
        </w:rPr>
        <w:t>making energy consumption fully transparent for consumers</w:t>
      </w:r>
      <w:r w:rsidRPr="00FC318F">
        <w:rPr>
          <w:rFonts w:eastAsia="Calibri"/>
          <w:szCs w:val="22"/>
        </w:rPr>
        <w:t>.</w:t>
      </w:r>
    </w:p>
    <w:p w14:paraId="611A96AB"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(91)</w:t>
      </w:r>
      <w:r w:rsidRPr="00FC318F">
        <w:rPr>
          <w:rFonts w:eastAsia="Calibri"/>
          <w:noProof/>
          <w:szCs w:val="22"/>
        </w:rPr>
        <w:tab/>
        <w:t xml:space="preserve">Greater consumer protection should be guaranteed by the availability of effective, independent out-of-court dispute settlement mechanisms for all consumers, such as an </w:t>
      </w:r>
      <w:r w:rsidRPr="00FC318F">
        <w:rPr>
          <w:rFonts w:eastAsia="Calibri"/>
          <w:noProof/>
          <w:szCs w:val="22"/>
        </w:rPr>
        <w:lastRenderedPageBreak/>
        <w:t>energy ombudsperson, a consumer body or a regulatory authority. Member States should, therefore, introduce speedy and effective complaint-handling procedures.</w:t>
      </w:r>
    </w:p>
    <w:p w14:paraId="541301ED" w14:textId="6BA6DAA6" w:rsidR="00FC318F" w:rsidRPr="00FC318F" w:rsidRDefault="00FC318F" w:rsidP="00FC318F">
      <w:pPr>
        <w:spacing w:before="120" w:after="120"/>
        <w:ind w:left="720" w:hanging="720"/>
        <w:rPr>
          <w:rFonts w:eastAsia="Calibri"/>
          <w:b/>
          <w:i/>
          <w:szCs w:val="22"/>
        </w:rPr>
      </w:pPr>
      <w:r w:rsidRPr="00FC318F">
        <w:rPr>
          <w:rFonts w:eastAsia="Calibri"/>
          <w:noProof/>
          <w:szCs w:val="22"/>
        </w:rPr>
        <w:t>(92)</w:t>
      </w:r>
      <w:r w:rsidRPr="00FC318F">
        <w:rPr>
          <w:rFonts w:eastAsia="Calibri"/>
          <w:noProof/>
          <w:szCs w:val="22"/>
        </w:rPr>
        <w:tab/>
      </w:r>
      <w:r w:rsidRPr="00FC318F">
        <w:rPr>
          <w:rFonts w:eastAsia="Calibri"/>
          <w:szCs w:val="22"/>
        </w:rPr>
        <w:t>The contribution of renewable energy communities, pursuant to Directive (EU) 2018/2001 of the European Parliament and of the Council</w:t>
      </w:r>
      <w:r w:rsidRPr="00FC318F">
        <w:rPr>
          <w:rFonts w:eastAsia="Calibri"/>
          <w:szCs w:val="22"/>
          <w:vertAlign w:val="superscript"/>
        </w:rPr>
        <w:t>80</w:t>
      </w:r>
      <w:r w:rsidRPr="00FC318F">
        <w:rPr>
          <w:rFonts w:eastAsia="Calibri"/>
          <w:szCs w:val="22"/>
        </w:rPr>
        <w:t xml:space="preserve">, and citizen energy communities, according to Directive (EU) 2019/944 towards the objectives of the European Green Deal and the 2030 Climate Target Plan, should be recognised </w:t>
      </w:r>
      <w:r w:rsidRPr="00FC318F">
        <w:rPr>
          <w:rFonts w:eastAsia="Calibri"/>
          <w:b/>
          <w:i/>
          <w:szCs w:val="22"/>
        </w:rPr>
        <w:t>and actively supported</w:t>
      </w:r>
      <w:r w:rsidRPr="00FC318F">
        <w:rPr>
          <w:rFonts w:eastAsia="Calibri"/>
          <w:szCs w:val="22"/>
        </w:rPr>
        <w:t xml:space="preserve">. Member States should, therefore, consider and promote the role of renewable energy communities and citizen energy communities. Those communities can help Member States to </w:t>
      </w:r>
      <w:r w:rsidRPr="00FC318F">
        <w:rPr>
          <w:rFonts w:eastAsia="Calibri"/>
          <w:b/>
          <w:i/>
          <w:szCs w:val="22"/>
        </w:rPr>
        <w:t>implement the energy efficiency first principle at the local level</w:t>
      </w:r>
      <w:r w:rsidRPr="00FC318F">
        <w:rPr>
          <w:rFonts w:eastAsia="Calibri"/>
          <w:szCs w:val="22"/>
        </w:rPr>
        <w:t xml:space="preserve"> by advancing energy efficiency at local or household level</w:t>
      </w:r>
      <w:r w:rsidRPr="00FC318F">
        <w:rPr>
          <w:rFonts w:eastAsia="Calibri"/>
          <w:b/>
          <w:i/>
          <w:szCs w:val="22"/>
        </w:rPr>
        <w:t>,</w:t>
      </w:r>
      <w:r w:rsidRPr="00FC318F">
        <w:rPr>
          <w:rFonts w:eastAsia="Calibri"/>
          <w:szCs w:val="22"/>
        </w:rPr>
        <w:t xml:space="preserve"> </w:t>
      </w:r>
      <w:r w:rsidRPr="00FC318F">
        <w:rPr>
          <w:rFonts w:eastAsia="Calibri"/>
          <w:b/>
          <w:i/>
          <w:szCs w:val="22"/>
        </w:rPr>
        <w:t>as well as in public buildings in collaboration with local authorities</w:t>
      </w:r>
      <w:r w:rsidRPr="00FC318F">
        <w:rPr>
          <w:rFonts w:eastAsia="Calibri"/>
          <w:szCs w:val="22"/>
        </w:rPr>
        <w:t>. They can empower and engage consumers and enable certain groups of household customers, including in rural</w:t>
      </w:r>
      <w:r w:rsidRPr="00FC318F">
        <w:rPr>
          <w:rFonts w:eastAsia="Calibri"/>
          <w:b/>
          <w:i/>
          <w:szCs w:val="22"/>
        </w:rPr>
        <w:t>,</w:t>
      </w:r>
      <w:r w:rsidRPr="00FC318F">
        <w:rPr>
          <w:rFonts w:eastAsia="Calibri"/>
          <w:szCs w:val="22"/>
        </w:rPr>
        <w:t xml:space="preserve"> remote areas </w:t>
      </w:r>
      <w:r w:rsidRPr="00FC318F">
        <w:rPr>
          <w:rFonts w:eastAsia="Calibri"/>
          <w:b/>
          <w:i/>
          <w:szCs w:val="22"/>
        </w:rPr>
        <w:t>and outermost regions,</w:t>
      </w:r>
      <w:r w:rsidRPr="00FC318F">
        <w:rPr>
          <w:rFonts w:eastAsia="Calibri"/>
          <w:szCs w:val="22"/>
        </w:rPr>
        <w:t xml:space="preserve"> to participate in energy efficiency projects and interventions</w:t>
      </w:r>
      <w:r w:rsidRPr="00FC318F">
        <w:rPr>
          <w:rFonts w:eastAsia="Calibri"/>
          <w:b/>
          <w:i/>
          <w:szCs w:val="22"/>
        </w:rPr>
        <w:t>, often combining such actions with investment in renewable energy</w:t>
      </w:r>
      <w:r w:rsidRPr="00FC318F">
        <w:rPr>
          <w:rFonts w:eastAsia="Calibri"/>
          <w:szCs w:val="22"/>
        </w:rPr>
        <w:t xml:space="preserve">. </w:t>
      </w:r>
      <w:r w:rsidRPr="00FC318F">
        <w:rPr>
          <w:rFonts w:eastAsia="Calibri"/>
          <w:b/>
          <w:i/>
          <w:szCs w:val="22"/>
        </w:rPr>
        <w:t>Energy communities also have a strong role to play in educating and increasing citizens' awareness of the measures that can undertake to achieve energy savings. If properly supported by Member States,</w:t>
      </w:r>
      <w:r w:rsidRPr="00FC318F">
        <w:rPr>
          <w:rFonts w:eastAsia="Calibri"/>
          <w:szCs w:val="22"/>
        </w:rPr>
        <w:t xml:space="preserve"> energy communities can help fighting energy poverty through facilitation of energy efficiency projects, reduced energy consumption and lower supply tariffs.</w:t>
      </w:r>
      <w:r w:rsidRPr="00FC318F">
        <w:rPr>
          <w:rFonts w:eastAsia="Calibri"/>
          <w:b/>
          <w:i/>
          <w:szCs w:val="22"/>
        </w:rPr>
        <w:t xml:space="preserve"> Member States should remove unnecessary hurdles to ensure it is attractive to build energy communities. Public administrations at all levels should be duly trained on this subject.</w:t>
      </w:r>
    </w:p>
    <w:p w14:paraId="783DB8D6" w14:textId="77777777" w:rsidR="00FC318F" w:rsidRPr="00FC318F" w:rsidRDefault="00FC318F" w:rsidP="00FC318F">
      <w:pPr>
        <w:spacing w:before="120" w:after="120"/>
        <w:ind w:left="720" w:hanging="720"/>
        <w:rPr>
          <w:rFonts w:eastAsia="Calibri"/>
          <w:b/>
          <w:i/>
          <w:szCs w:val="22"/>
        </w:rPr>
      </w:pPr>
      <w:r w:rsidRPr="00FC318F">
        <w:rPr>
          <w:rFonts w:eastAsia="Calibri"/>
          <w:b/>
          <w:i/>
          <w:szCs w:val="22"/>
        </w:rPr>
        <w:t>(92a)</w:t>
      </w:r>
      <w:r w:rsidRPr="00FC318F">
        <w:rPr>
          <w:rFonts w:eastAsia="Calibri"/>
          <w:szCs w:val="22"/>
        </w:rPr>
        <w:tab/>
      </w:r>
      <w:r w:rsidRPr="00FC318F">
        <w:rPr>
          <w:rFonts w:eastAsia="Calibri"/>
          <w:b/>
          <w:i/>
          <w:szCs w:val="22"/>
        </w:rPr>
        <w:t>Long-term behavioural changes in energy consumption can be achieved through the empowerment of citizens. Energy communities can help deliver long-term energy savings, particularly among households, and an increase in sustainable investments from citizens and small businesses. Member States should empower such actions by citizens through support for community energy projects and organisations.</w:t>
      </w:r>
    </w:p>
    <w:p w14:paraId="72E8DE7A"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(93)</w:t>
      </w:r>
      <w:r w:rsidRPr="00FC318F">
        <w:rPr>
          <w:rFonts w:eastAsia="Calibri"/>
          <w:noProof/>
          <w:szCs w:val="22"/>
        </w:rPr>
        <w:tab/>
        <w:t xml:space="preserve">The contribution of one-stop shops or similar structures as mechanisms that can enable multiple target groups, including citizens, SMEs and public authorities, to design and implement projects and measures related to the clean energy transition, should be recognised. </w:t>
      </w:r>
      <w:r w:rsidRPr="00FC318F">
        <w:rPr>
          <w:rFonts w:eastAsia="Calibri"/>
          <w:b/>
          <w:i/>
          <w:szCs w:val="22"/>
        </w:rPr>
        <w:t>The contribution of one-stop-shops can be very important for the most vulnerable customers, including women in all their diversity and single parents, as they could represent an easier, reliable and accessible source of information about energy efficiency improvements</w:t>
      </w:r>
      <w:r w:rsidRPr="00FC318F">
        <w:rPr>
          <w:rFonts w:eastAsia="Calibri"/>
          <w:szCs w:val="22"/>
        </w:rPr>
        <w:t xml:space="preserve">. </w:t>
      </w:r>
      <w:r w:rsidRPr="00FC318F">
        <w:rPr>
          <w:rFonts w:eastAsia="Calibri"/>
          <w:noProof/>
          <w:szCs w:val="22"/>
        </w:rPr>
        <w:t>That contribution can include the provision of technical, administrative and financial advice and assistance, facilitation of the necessary administrative procedures or of access to financial markets, or guidance with the national and European legal framework, including public procurement rules and criteria, and the EU Taxonomy.</w:t>
      </w:r>
    </w:p>
    <w:p w14:paraId="6AABEE85"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(94)</w:t>
      </w:r>
      <w:r w:rsidRPr="00FC318F">
        <w:rPr>
          <w:rFonts w:eastAsia="Calibri"/>
          <w:noProof/>
          <w:szCs w:val="22"/>
        </w:rPr>
        <w:tab/>
        <w:t>The Commission should review the impact of its measures to support the development of platforms or fora, involving, inter alia, the European social dialogue bodies in fostering training programmes for energy efficiency, and shall bring forward further measures where appropriate. The Commission should also encourage European social partners in their discussions on energy efficiency, especially for vulnerable customers and final users, including those in energy poverty.</w:t>
      </w:r>
    </w:p>
    <w:p w14:paraId="60EA5C6D"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(95)</w:t>
      </w:r>
      <w:r w:rsidRPr="00FC318F">
        <w:rPr>
          <w:rFonts w:eastAsia="Calibri"/>
          <w:noProof/>
          <w:szCs w:val="22"/>
        </w:rPr>
        <w:tab/>
        <w:t xml:space="preserve">A fair transition towards a climate-neutral Union by 2050 is central to the European Green Deal. The European Pillar of Social Rights, jointly proclaimed by the European Parliament, the Council and the Commission on 17 November 2017, includes energy </w:t>
      </w:r>
      <w:r w:rsidRPr="00FC318F">
        <w:rPr>
          <w:rFonts w:eastAsia="Calibri"/>
          <w:noProof/>
          <w:szCs w:val="22"/>
        </w:rPr>
        <w:lastRenderedPageBreak/>
        <w:t>among the essential services which everyone is entitled to access. Support for access to such services must be available for those in need</w:t>
      </w:r>
      <w:r w:rsidRPr="00FC318F">
        <w:rPr>
          <w:rFonts w:eastAsia="Calibri"/>
          <w:noProof/>
          <w:szCs w:val="22"/>
          <w:vertAlign w:val="superscript"/>
        </w:rPr>
        <w:footnoteReference w:id="61"/>
      </w:r>
      <w:r w:rsidRPr="00FC318F">
        <w:rPr>
          <w:rFonts w:eastAsia="Calibri"/>
          <w:b/>
          <w:i/>
          <w:szCs w:val="22"/>
        </w:rPr>
        <w:t>, particularly in a context of inflationary pressure and significant increases in energy prices</w:t>
      </w:r>
      <w:r w:rsidRPr="00FC318F">
        <w:rPr>
          <w:rFonts w:eastAsia="Calibri"/>
          <w:szCs w:val="22"/>
        </w:rPr>
        <w:t>.</w:t>
      </w:r>
    </w:p>
    <w:p w14:paraId="19E8A1F5"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(96)</w:t>
      </w:r>
      <w:r w:rsidRPr="00FC318F">
        <w:rPr>
          <w:rFonts w:eastAsia="Calibri"/>
          <w:noProof/>
          <w:szCs w:val="22"/>
        </w:rPr>
        <w:tab/>
      </w:r>
      <w:r w:rsidRPr="00FC318F">
        <w:rPr>
          <w:rFonts w:eastAsia="Calibri"/>
          <w:szCs w:val="22"/>
        </w:rPr>
        <w:t>It is necessary to ensure that people affected by energy poverty, vulnerable customers</w:t>
      </w:r>
      <w:r w:rsidRPr="00FC318F">
        <w:rPr>
          <w:rFonts w:eastAsia="Calibri"/>
          <w:b/>
          <w:i/>
          <w:szCs w:val="22"/>
        </w:rPr>
        <w:t xml:space="preserve">, </w:t>
      </w:r>
      <w:r w:rsidRPr="00FC318F">
        <w:rPr>
          <w:rFonts w:eastAsia="Calibri"/>
          <w:szCs w:val="22"/>
        </w:rPr>
        <w:t>and, where applicable, people living in social housing are protected and, to this end, empowered to actively participate in the energy efficiency improvement interventions, measures and related consumer protection or information measures that Member States implement.</w:t>
      </w:r>
      <w:r w:rsidRPr="00FC318F">
        <w:rPr>
          <w:rFonts w:eastAsia="Calibri"/>
          <w:b/>
          <w:i/>
          <w:szCs w:val="22"/>
        </w:rPr>
        <w:t xml:space="preserve"> Targeted awareness raising campaigns should be developed to illustrate the benefits of energy efficiency as well as providing information on the financial support available.</w:t>
      </w:r>
    </w:p>
    <w:p w14:paraId="0C99FE1D" w14:textId="6696D9F7" w:rsidR="00FC318F" w:rsidRPr="00FC318F" w:rsidRDefault="00FC318F" w:rsidP="00FC318F">
      <w:pPr>
        <w:spacing w:before="120" w:after="120"/>
        <w:ind w:left="720" w:hanging="720"/>
        <w:rPr>
          <w:rFonts w:eastAsia="Calibri"/>
          <w:szCs w:val="22"/>
        </w:rPr>
      </w:pPr>
      <w:r w:rsidRPr="00FC318F">
        <w:rPr>
          <w:rFonts w:eastAsia="Calibri"/>
          <w:noProof/>
          <w:szCs w:val="22"/>
        </w:rPr>
        <w:t>(97)</w:t>
      </w:r>
      <w:r w:rsidRPr="00FC318F">
        <w:rPr>
          <w:rFonts w:eastAsia="Calibri"/>
          <w:noProof/>
          <w:szCs w:val="22"/>
        </w:rPr>
        <w:tab/>
      </w:r>
      <w:r w:rsidRPr="00FC318F">
        <w:rPr>
          <w:rFonts w:eastAsia="Calibri"/>
          <w:szCs w:val="22"/>
        </w:rPr>
        <w:t>Public funding available at national and Union level should be strategically invested into energy efficiency improvement measures, in particular for the benefit of vulnerable customers,</w:t>
      </w:r>
      <w:r w:rsidRPr="00FC318F">
        <w:rPr>
          <w:rFonts w:eastAsia="Calibri"/>
          <w:b/>
          <w:i/>
          <w:szCs w:val="22"/>
        </w:rPr>
        <w:t xml:space="preserve"> </w:t>
      </w:r>
      <w:r w:rsidRPr="00FC318F">
        <w:rPr>
          <w:rFonts w:eastAsia="Calibri"/>
          <w:szCs w:val="22"/>
        </w:rPr>
        <w:t>people affected by energy poverty and those living in social housing.</w:t>
      </w:r>
      <w:r w:rsidRPr="00FC318F">
        <w:rPr>
          <w:rFonts w:eastAsia="Calibri"/>
          <w:b/>
          <w:i/>
          <w:szCs w:val="22"/>
        </w:rPr>
        <w:t xml:space="preserve"> </w:t>
      </w:r>
      <w:r w:rsidRPr="00FC318F">
        <w:rPr>
          <w:rFonts w:eastAsia="Calibri"/>
          <w:szCs w:val="22"/>
        </w:rPr>
        <w:t>Member States should take advantage of any financial contribution they might receive from the Social Climate Fund</w:t>
      </w:r>
      <w:r w:rsidRPr="00FC318F">
        <w:rPr>
          <w:rFonts w:eastAsia="Calibri"/>
          <w:szCs w:val="22"/>
          <w:vertAlign w:val="superscript"/>
        </w:rPr>
        <w:t>82</w:t>
      </w:r>
      <w:r w:rsidRPr="00FC318F">
        <w:rPr>
          <w:rFonts w:eastAsia="Calibri"/>
          <w:szCs w:val="22"/>
        </w:rPr>
        <w:t>, and of revenues from allowances from the EU Emissions Trading System. These revenues will support Member States in fulfilling their obligation to implement energy efficiency measures and policy measures under the energy savings obligation as a priority among vulnerable customers</w:t>
      </w:r>
      <w:r w:rsidRPr="00FC318F">
        <w:rPr>
          <w:rFonts w:eastAsia="Calibri"/>
          <w:b/>
          <w:i/>
          <w:szCs w:val="22"/>
        </w:rPr>
        <w:t xml:space="preserve"> </w:t>
      </w:r>
      <w:r w:rsidRPr="00FC318F">
        <w:rPr>
          <w:rFonts w:eastAsia="Calibri"/>
          <w:szCs w:val="22"/>
        </w:rPr>
        <w:t>and people affected by energy poverty, which may include those living in rural and remote regions.</w:t>
      </w:r>
    </w:p>
    <w:p w14:paraId="0AB6444D"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(98)</w:t>
      </w:r>
      <w:r w:rsidRPr="00FC318F">
        <w:rPr>
          <w:rFonts w:eastAsia="Calibri"/>
          <w:noProof/>
          <w:szCs w:val="22"/>
        </w:rPr>
        <w:tab/>
        <w:t>National funding schemes should be complemented by suitable schemes of better information, technical and administrative assistance, easier access to finance that will enable the best use of the available funds especially by people affected by energy poverty, vulnerable customers and, where applicable, people living in social housing.</w:t>
      </w:r>
    </w:p>
    <w:p w14:paraId="0D67066F"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(99)</w:t>
      </w:r>
      <w:r w:rsidRPr="00FC318F">
        <w:rPr>
          <w:rFonts w:eastAsia="Calibri"/>
          <w:noProof/>
          <w:szCs w:val="22"/>
        </w:rPr>
        <w:tab/>
        <w:t xml:space="preserve">Member States should empower and protect all people equally, irrespective of their sex, gender, age, disability, race or ethnic origin, sexual orientation, religion or belief, and ensure that those most affected or put at greater risk of being affected by energy poverty, or most exposed to the adverse impacts of energy poverty, are adequately protected. In addition, Member States should ensure that energy efficiency measures do not exacerbate any existing inequalities, notably with respect to energy poverty. </w:t>
      </w:r>
    </w:p>
    <w:p w14:paraId="446E763D"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(100)</w:t>
      </w:r>
      <w:r w:rsidRPr="00FC318F">
        <w:rPr>
          <w:rFonts w:eastAsia="Calibri"/>
          <w:noProof/>
          <w:szCs w:val="22"/>
        </w:rPr>
        <w:tab/>
        <w:t xml:space="preserve">Member States should ensure that national energy regulatory authorities take an integrated approach encompassing potential savings in the energy supply and the end-use sectors. </w:t>
      </w:r>
      <w:r w:rsidRPr="00FC318F">
        <w:rPr>
          <w:rFonts w:eastAsia="Calibri"/>
          <w:szCs w:val="22"/>
        </w:rPr>
        <w:t> </w:t>
      </w:r>
      <w:r w:rsidRPr="00FC318F">
        <w:rPr>
          <w:rFonts w:eastAsia="Calibri"/>
          <w:noProof/>
          <w:szCs w:val="22"/>
        </w:rPr>
        <w:t xml:space="preserve">Without prejudice to security of supply, market integration and anticipatory investments in offshore grids necessary for the deployment of offshore renewable energy, national energy regulatory authorities should ensure that the energy efficiency first principle is applied in the planning and decision making processes and that network tariffs and regulations incentivise improvements in energy efficiency. Member States should also ensure that transmission and distribution system operators consider the energy efficiency first principle. That would help transmission and distribution system operators to consider better energy efficiency solutions and incremental costs incurred for the procurement of demand side resources, as well as the environmental and socio-economic impacts of different network investments and operation plans. Such an approach requires a shift from the narrow economic efficiency perspective to maximised social welfare. The energy efficiency first principle should in </w:t>
      </w:r>
      <w:r w:rsidRPr="00FC318F">
        <w:rPr>
          <w:rFonts w:eastAsia="Calibri"/>
          <w:noProof/>
          <w:szCs w:val="22"/>
        </w:rPr>
        <w:lastRenderedPageBreak/>
        <w:t xml:space="preserve">particular be applied in the context of scenario building for energy infrastructure expansion where demand side solutions could be considered as viable alternatives and need to be properly assessed, and it should become an intrinsic part of the assessment of network planning projects. Its application should be scrutinised by national regulatory authorities. </w:t>
      </w:r>
    </w:p>
    <w:p w14:paraId="071283A0" w14:textId="30868DE7" w:rsidR="00FC318F" w:rsidRPr="00FC318F" w:rsidRDefault="00FC318F" w:rsidP="00FC318F">
      <w:pPr>
        <w:spacing w:before="120" w:after="120"/>
        <w:ind w:left="720" w:hanging="720"/>
        <w:rPr>
          <w:rFonts w:eastAsia="Calibri"/>
          <w:noProof/>
          <w:szCs w:val="22"/>
        </w:rPr>
      </w:pPr>
      <w:r w:rsidRPr="00FC318F">
        <w:rPr>
          <w:noProof/>
        </w:rPr>
        <w:t>(101)</w:t>
      </w:r>
      <w:r w:rsidRPr="00FC318F">
        <w:rPr>
          <w:noProof/>
        </w:rPr>
        <w:tab/>
        <w:t>A sufficient number of reliable professionals competent in the field of energy efficiency should be available to ensure the effective and timely implementation of this Directive, for instance as regards compliance with the requirements on energy audits and implementation of energy efficiency obligation schemes. Member States should therefore put in place certification  and /or equivalent qualification and suitable training  schemes for the providers of energy services, energy audits and other energy efficiency improvement measures in close cooperation with social partners, training providers and other relevant stakeholders. The schemes should be assessed every four years starting as of December 2024 and if needed be updated to ensure the necessary level of competences for energy services providers, energy auditors, energy managers and installers of building elements .</w:t>
      </w:r>
      <w:r w:rsidRPr="00FC318F">
        <w:rPr>
          <w:b/>
          <w:i/>
        </w:rPr>
        <w:t xml:space="preserve"> </w:t>
      </w:r>
      <w:r w:rsidRPr="00FC318F">
        <w:rPr>
          <w:rFonts w:eastAsia="Calibri"/>
          <w:noProof/>
          <w:szCs w:val="22"/>
        </w:rPr>
        <w:t>(102)</w:t>
      </w:r>
      <w:r w:rsidRPr="00FC318F">
        <w:rPr>
          <w:rFonts w:eastAsia="Calibri"/>
          <w:noProof/>
          <w:szCs w:val="22"/>
        </w:rPr>
        <w:tab/>
        <w:t xml:space="preserve">It is necessary to continue developing the market for energy services to ensure the availability of both the demand for and the supply of energy services. Transparency, for example by means of lists of  certified  energy services providers   and available  model contracts, exchange of best practice and guidelines   greatly contribute to the uptake of energy services and  energy performance contracting  and  can also help stimulate demand  and increase the trust in energy services providers .  In an energy performance contract the beneficiary of the energy service avoids investment costs by using part of the financial value of energy savings to repay the investment fully or partially carried out by a third party.  That can help attracting private capital which is key for increasing building renovation rates in the Union, bring expertise into the market and create innovative business models. Therefore, non-residential buildings </w:t>
      </w:r>
      <w:r w:rsidRPr="00FC318F">
        <w:rPr>
          <w:rFonts w:eastAsia="Calibri"/>
          <w:b/>
          <w:i/>
          <w:noProof/>
          <w:szCs w:val="22"/>
        </w:rPr>
        <w:t>and and public residential buildings</w:t>
      </w:r>
      <w:r w:rsidRPr="00FC318F">
        <w:rPr>
          <w:rFonts w:eastAsia="Calibri"/>
          <w:noProof/>
          <w:szCs w:val="22"/>
        </w:rPr>
        <w:t xml:space="preserve"> with the useful floor area above </w:t>
      </w:r>
      <w:r w:rsidRPr="00FC318F">
        <w:rPr>
          <w:rFonts w:eastAsia="Calibri"/>
          <w:b/>
          <w:i/>
          <w:noProof/>
          <w:szCs w:val="22"/>
        </w:rPr>
        <w:t>500</w:t>
      </w:r>
      <w:r w:rsidRPr="00FC318F">
        <w:rPr>
          <w:rFonts w:eastAsia="Calibri"/>
          <w:b/>
          <w:noProof/>
          <w:szCs w:val="22"/>
        </w:rPr>
        <w:t> </w:t>
      </w:r>
      <w:r w:rsidRPr="00FC318F">
        <w:rPr>
          <w:rFonts w:eastAsia="Calibri"/>
          <w:noProof/>
          <w:szCs w:val="22"/>
        </w:rPr>
        <w:t xml:space="preserve">m2 </w:t>
      </w:r>
      <w:r w:rsidRPr="00FC318F">
        <w:rPr>
          <w:rFonts w:eastAsia="Times New Roman"/>
          <w:b/>
          <w:i/>
          <w:szCs w:val="20"/>
          <w:lang w:eastAsia="en-GB"/>
        </w:rPr>
        <w:t xml:space="preserve"> and  buildings for social purposes </w:t>
      </w:r>
      <w:r w:rsidRPr="00FC318F">
        <w:rPr>
          <w:rFonts w:eastAsia="Calibri"/>
          <w:noProof/>
          <w:szCs w:val="22"/>
        </w:rPr>
        <w:t>should be required to assess the feasibility of using energy performance contracting for renovation. That is a step ahead to increase the trust in energy services companies and pave the way for increasing such projects in the future. </w:t>
      </w:r>
    </w:p>
    <w:p w14:paraId="37F2F5C5" w14:textId="2E70DD41" w:rsidR="00225280" w:rsidRPr="00225280" w:rsidRDefault="00225280" w:rsidP="00225280">
      <w:pPr>
        <w:spacing w:before="120" w:after="120"/>
        <w:ind w:left="720" w:hanging="720"/>
        <w:rPr>
          <w:rFonts w:eastAsia="Calibri"/>
          <w:noProof/>
          <w:szCs w:val="22"/>
        </w:rPr>
      </w:pPr>
      <w:r w:rsidRPr="00225280">
        <w:rPr>
          <w:rFonts w:eastAsia="Calibri"/>
          <w:noProof/>
          <w:szCs w:val="22"/>
        </w:rPr>
        <w:t>(102)</w:t>
      </w:r>
      <w:r w:rsidRPr="00225280">
        <w:rPr>
          <w:rFonts w:eastAsia="Calibri"/>
          <w:noProof/>
          <w:szCs w:val="22"/>
        </w:rPr>
        <w:tab/>
        <w:t xml:space="preserve">It is necessary to continue developing the market for energy services to ensure the availability of both the demand for and the supply of energy services. Transparency, for example by means of lists of  certified  energy services providers   and available  model contracts, exchange of best practice and guidelines   greatly contribute to the uptake of energy services and  energy performance contracting  and  can also help stimulate demand  and increase the trust in energy services providers .  In an energy performance contract the beneficiary of the energy service avoids investment costs by using part of the financial value of energy savings to repay the investment fully or partially carried out by a third party.  That can help attracting private capital which is key for increasing building renovation rates in the Union, bring expertise into the market and create innovative business models. Therefore, non-residential buildings </w:t>
      </w:r>
      <w:r w:rsidRPr="00225280">
        <w:rPr>
          <w:rFonts w:eastAsia="Calibri"/>
          <w:b/>
          <w:i/>
          <w:noProof/>
          <w:szCs w:val="22"/>
        </w:rPr>
        <w:t xml:space="preserve"> and public residential buildings</w:t>
      </w:r>
      <w:r w:rsidRPr="00225280">
        <w:rPr>
          <w:rFonts w:eastAsia="Calibri"/>
          <w:noProof/>
          <w:szCs w:val="22"/>
        </w:rPr>
        <w:t xml:space="preserve"> with the useful floor area above </w:t>
      </w:r>
      <w:r w:rsidRPr="00225280">
        <w:rPr>
          <w:rFonts w:eastAsia="Calibri"/>
          <w:b/>
          <w:i/>
          <w:noProof/>
          <w:szCs w:val="22"/>
        </w:rPr>
        <w:t>500</w:t>
      </w:r>
      <w:r w:rsidRPr="00225280">
        <w:rPr>
          <w:rFonts w:eastAsia="Calibri"/>
          <w:b/>
          <w:noProof/>
          <w:szCs w:val="22"/>
        </w:rPr>
        <w:t> </w:t>
      </w:r>
      <w:r w:rsidRPr="00225280">
        <w:rPr>
          <w:rFonts w:eastAsia="Calibri"/>
          <w:noProof/>
          <w:szCs w:val="22"/>
        </w:rPr>
        <w:t>m2</w:t>
      </w:r>
      <w:r w:rsidR="00E2139A" w:rsidRPr="00E2139A">
        <w:rPr>
          <w:rFonts w:eastAsia="Calibri"/>
          <w:b/>
          <w:i/>
          <w:noProof/>
          <w:szCs w:val="22"/>
        </w:rPr>
        <w:t>,</w:t>
      </w:r>
      <w:r w:rsidRPr="00225280">
        <w:rPr>
          <w:rFonts w:eastAsia="Calibri"/>
          <w:noProof/>
          <w:szCs w:val="22"/>
        </w:rPr>
        <w:t xml:space="preserve"> </w:t>
      </w:r>
      <w:r w:rsidRPr="00225280">
        <w:rPr>
          <w:rFonts w:eastAsia="Times New Roman"/>
          <w:b/>
          <w:i/>
          <w:szCs w:val="20"/>
          <w:lang w:eastAsia="en-GB"/>
        </w:rPr>
        <w:t>and  buildings for social purposes</w:t>
      </w:r>
      <w:r w:rsidR="00E2139A">
        <w:rPr>
          <w:rFonts w:eastAsia="Times New Roman"/>
          <w:b/>
          <w:i/>
          <w:szCs w:val="20"/>
          <w:lang w:eastAsia="en-GB"/>
        </w:rPr>
        <w:t>,</w:t>
      </w:r>
      <w:r w:rsidRPr="00225280">
        <w:rPr>
          <w:rFonts w:eastAsia="Times New Roman"/>
          <w:b/>
          <w:i/>
          <w:szCs w:val="20"/>
          <w:lang w:eastAsia="en-GB"/>
        </w:rPr>
        <w:t xml:space="preserve"> </w:t>
      </w:r>
      <w:r w:rsidRPr="00225280">
        <w:rPr>
          <w:rFonts w:eastAsia="Calibri"/>
          <w:noProof/>
          <w:szCs w:val="22"/>
        </w:rPr>
        <w:t>should be required to assess the feasibility of using energy performance contracting for renovation. That is a step ahead to increase the trust in energy services companies and pave the way for increasing such projects in the future. </w:t>
      </w:r>
    </w:p>
    <w:p w14:paraId="6C5041E7" w14:textId="16D565F1" w:rsidR="00FC318F" w:rsidRPr="00FC318F" w:rsidRDefault="00225280" w:rsidP="00225280">
      <w:pPr>
        <w:spacing w:before="120" w:after="120"/>
        <w:ind w:left="720" w:hanging="720"/>
        <w:rPr>
          <w:rFonts w:eastAsia="Calibri"/>
          <w:noProof/>
          <w:szCs w:val="22"/>
        </w:rPr>
      </w:pPr>
      <w:r w:rsidRPr="00FC318F">
        <w:rPr>
          <w:rFonts w:eastAsia="Calibri"/>
          <w:noProof/>
          <w:szCs w:val="22"/>
        </w:rPr>
        <w:lastRenderedPageBreak/>
        <w:t xml:space="preserve"> </w:t>
      </w:r>
      <w:r w:rsidR="00FC318F" w:rsidRPr="00FC318F">
        <w:rPr>
          <w:rFonts w:eastAsia="Calibri"/>
          <w:noProof/>
          <w:szCs w:val="22"/>
        </w:rPr>
        <w:t>(103)</w:t>
      </w:r>
      <w:r w:rsidR="00FC318F" w:rsidRPr="00FC318F">
        <w:rPr>
          <w:rFonts w:eastAsia="Calibri"/>
          <w:noProof/>
          <w:szCs w:val="22"/>
        </w:rPr>
        <w:tab/>
        <w:t xml:space="preserve">Given the ambitious renovation objectives over the next decade in the context of the Commission’s Communication entitled Renovation Wave it is necessary to increase the role of independent market intermediaries including one stop shops or similar support mechanisms in order to stimulate market development on the demand and supply sides and to promote energy performance contracting for renovation of both private and public buildings. Local energy agencies could play a key role in this regard, and identify and support setting up potential facilitators or one-stop-shops. </w:t>
      </w:r>
      <w:r w:rsidR="00FC318F" w:rsidRPr="00FC318F">
        <w:rPr>
          <w:rFonts w:eastAsia="Calibri"/>
          <w:b/>
          <w:i/>
          <w:szCs w:val="22"/>
        </w:rPr>
        <w:t>This Directive should help improve the availability of products, services and advices in the European and local markets, also by promoting the potential for women entrepreneurs to fill the gaps in the market and to provide for innovative ways to enhance energy efficiency</w:t>
      </w:r>
      <w:r w:rsidR="00FC318F" w:rsidRPr="00FC318F">
        <w:rPr>
          <w:rFonts w:eastAsia="Calibri"/>
          <w:sz w:val="16"/>
          <w:szCs w:val="16"/>
        </w:rPr>
        <w:annotationRef/>
      </w:r>
      <w:r w:rsidR="00FC318F" w:rsidRPr="00FC318F">
        <w:rPr>
          <w:rFonts w:eastAsia="Calibri"/>
          <w:b/>
          <w:i/>
          <w:szCs w:val="22"/>
        </w:rPr>
        <w:t>.</w:t>
      </w:r>
      <w:r w:rsidR="00FC318F" w:rsidRPr="00FC318F">
        <w:rPr>
          <w:rFonts w:eastAsia="Calibri"/>
          <w:szCs w:val="22"/>
        </w:rPr>
        <w:t xml:space="preserve"> </w:t>
      </w:r>
      <w:r w:rsidR="00FC318F" w:rsidRPr="00FC318F">
        <w:rPr>
          <w:rFonts w:eastAsia="Calibri"/>
          <w:noProof/>
          <w:szCs w:val="22"/>
        </w:rPr>
        <w:t xml:space="preserve"> </w:t>
      </w:r>
    </w:p>
    <w:p w14:paraId="5DFD1E45"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(104)</w:t>
      </w:r>
      <w:r w:rsidRPr="00FC318F">
        <w:rPr>
          <w:rFonts w:eastAsia="Calibri"/>
          <w:noProof/>
          <w:szCs w:val="22"/>
        </w:rPr>
        <w:tab/>
        <w:t>Energy performance contracting still faces important barriers in several Member States due to remaining regulatory and non-regulatory barriers. It is therefore necessary to address the ambiguities of the national legislative frameworks, lack of expertise, especially as regards to tendering procedures, and competing loans and grants.</w:t>
      </w:r>
    </w:p>
    <w:p w14:paraId="527F37E0"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(105)</w:t>
      </w:r>
      <w:r w:rsidRPr="00FC318F">
        <w:rPr>
          <w:rFonts w:eastAsia="Calibri"/>
          <w:noProof/>
          <w:szCs w:val="22"/>
        </w:rPr>
        <w:tab/>
        <w:t>Member States should continue supporting the public sector in the uptake of energy performance contracting by providing model contracts that take into account the available European or international standards, tendering guidelines and the Guide to the Statistical Treatment of Energy Performance Contracts</w:t>
      </w:r>
      <w:r w:rsidRPr="00FC318F">
        <w:rPr>
          <w:rFonts w:eastAsia="Calibri"/>
          <w:noProof/>
          <w:szCs w:val="22"/>
          <w:vertAlign w:val="superscript"/>
        </w:rPr>
        <w:footnoteReference w:id="62"/>
      </w:r>
      <w:r w:rsidRPr="00FC318F">
        <w:rPr>
          <w:rFonts w:eastAsia="Calibri"/>
          <w:noProof/>
          <w:szCs w:val="22"/>
        </w:rPr>
        <w:t xml:space="preserve"> published in May 2018 by Eurostat and the European Investment Bank on the treatment of energy performance contracting in government accounts, which have provided opportunities for addressing remaining regulatory barriers to these contracts in Member States.</w:t>
      </w:r>
    </w:p>
    <w:p w14:paraId="758F5B0C"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(106)</w:t>
      </w:r>
      <w:r w:rsidRPr="00FC318F">
        <w:rPr>
          <w:rFonts w:eastAsia="Calibri"/>
          <w:noProof/>
          <w:szCs w:val="22"/>
        </w:rPr>
        <w:tab/>
        <w:t xml:space="preserve">Member States have taken measures to identify and address the regulatory and non-regulatory barriers. However, there is a need to increase the effort to remove regulatory and non-regulatory barriers to the use of energy performance contracting and third-party financing arrangements which help achieving energy savings. These barriers include accounting rules and practices that prevent capital investments and annual financial savings resulting from energy efficiency improvement measures from being adequately reflected in the accounts for the whole life of the investment. </w:t>
      </w:r>
    </w:p>
    <w:p w14:paraId="17A4D0ED"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(107)</w:t>
      </w:r>
      <w:r w:rsidRPr="00FC318F">
        <w:rPr>
          <w:rFonts w:eastAsia="Calibri"/>
          <w:noProof/>
          <w:szCs w:val="22"/>
        </w:rPr>
        <w:tab/>
        <w:t>Member States used the 2014 and 2017 National Energy Efficiency Action Plans (NEEAPs) to report progress in removing regulatory and non-regulatory barriers to energy efficiency, as regards the split of incentives between the owners and tenants or among owners of a building or building units. However, Member States should continue working in that direction and tap the potential for energy efficiency in the context of the 2016 Eurostat statistics, represented by the fact that more than four out of ten Europeans live in flats and more than three out of ten Europeans are tenants.</w:t>
      </w:r>
    </w:p>
    <w:p w14:paraId="28EFC76D"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(108)</w:t>
      </w:r>
      <w:r w:rsidRPr="00FC318F">
        <w:rPr>
          <w:rFonts w:eastAsia="Calibri"/>
          <w:noProof/>
          <w:szCs w:val="22"/>
        </w:rPr>
        <w:tab/>
        <w:t xml:space="preserve">Member States, </w:t>
      </w:r>
      <w:r w:rsidRPr="00FC318F">
        <w:rPr>
          <w:rFonts w:eastAsia="Calibri"/>
          <w:b/>
          <w:i/>
          <w:noProof/>
          <w:szCs w:val="22"/>
        </w:rPr>
        <w:t>regional and local authorities</w:t>
      </w:r>
      <w:r w:rsidRPr="00FC318F">
        <w:rPr>
          <w:rFonts w:eastAsia="Calibri"/>
          <w:noProof/>
          <w:szCs w:val="22"/>
        </w:rPr>
        <w:t xml:space="preserve"> should be encouraged to make full use of the  European funds available in the MFF and Next Generation EU including the Recovery and Resilience Facility,   the Cohesion  Policy  Fund  s   , the Rural Development Fund and the Just Transition Fund, as well as the financial instruments and technical assistance available under InvestEU,  to trigger  private and public  investments in energy efficiency improvement measures. Investment in energy efficiency has the potential to contribute to economic growth, employment, innovation </w:t>
      </w:r>
      <w:r w:rsidRPr="00FC318F">
        <w:rPr>
          <w:rFonts w:eastAsia="Calibri"/>
          <w:noProof/>
          <w:szCs w:val="22"/>
        </w:rPr>
        <w:lastRenderedPageBreak/>
        <w:t xml:space="preserve">and a reduction in   energy  poverty in households, and therefore makes a positive contribution to economic, social and territorial cohesion  and green recovery . </w:t>
      </w:r>
      <w:r w:rsidRPr="00FC318F">
        <w:rPr>
          <w:rFonts w:eastAsia="Calibri"/>
          <w:szCs w:val="22"/>
        </w:rPr>
        <w:t xml:space="preserve">Potential areas for funding include energy efficiency measures in public buildings and housing, and </w:t>
      </w:r>
      <w:r w:rsidRPr="00FC318F">
        <w:rPr>
          <w:rFonts w:eastAsia="Calibri"/>
          <w:b/>
          <w:i/>
          <w:szCs w:val="22"/>
        </w:rPr>
        <w:t>the training, reskilling and upskilling of professionals, in particular in jobs related to building renovation,</w:t>
      </w:r>
      <w:r w:rsidRPr="00FC318F">
        <w:rPr>
          <w:rFonts w:eastAsia="Calibri"/>
          <w:szCs w:val="22"/>
        </w:rPr>
        <w:t xml:space="preserve"> to promote employment in the energy efficiency sector. </w:t>
      </w:r>
      <w:r w:rsidRPr="00FC318F">
        <w:rPr>
          <w:rFonts w:eastAsia="Calibri"/>
          <w:noProof/>
          <w:szCs w:val="22"/>
        </w:rPr>
        <w:t>The Commission will ensure synergies between the different funding instruments, in particular the funds in the shared management and in the direct management (like the centrally-managed programmes: Horizon Europe or LIFE), as well as between grants, loans and technical assistance to maximise their leverage effect on private financing and their impact on the achievement of energy efficiency policy objectives</w:t>
      </w:r>
    </w:p>
    <w:p w14:paraId="11C26456"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(109)</w:t>
      </w:r>
      <w:r w:rsidRPr="00FC318F">
        <w:rPr>
          <w:rFonts w:eastAsia="Calibri"/>
          <w:noProof/>
          <w:szCs w:val="22"/>
        </w:rPr>
        <w:tab/>
        <w:t>Member States should encourage the use of financing facilities to further the objectives of this Directive. Such financing facilities could include financial contributions and fines from non-fulfilment of certain provisions of this Directive; resources allocated to energy efficiency under Article 10(3) of Directive 2003/87/EC of the European Parliament and of the Council</w:t>
      </w:r>
      <w:r w:rsidRPr="00FC318F">
        <w:rPr>
          <w:rFonts w:eastAsia="Calibri"/>
          <w:noProof/>
          <w:szCs w:val="22"/>
          <w:vertAlign w:val="superscript"/>
        </w:rPr>
        <w:footnoteReference w:id="63"/>
      </w:r>
      <w:r w:rsidRPr="00FC318F">
        <w:rPr>
          <w:rFonts w:eastAsia="Calibri"/>
          <w:noProof/>
          <w:szCs w:val="22"/>
        </w:rPr>
        <w:t>; resources allocated to energy efficiency in the  European funds and programmes,   and dedicated European financial instruments, such as the European Energy Efficiency Fund.</w:t>
      </w:r>
      <w:r w:rsidRPr="00FC318F">
        <w:rPr>
          <w:rFonts w:eastAsia="Calibri"/>
          <w:b/>
          <w:i/>
          <w:szCs w:val="22"/>
        </w:rPr>
        <w:t xml:space="preserve"> Member States should work on building platforms aimed at aggregating small and medium-sized projects with a view to creating pools of projects suitable for financing purposes.</w:t>
      </w:r>
    </w:p>
    <w:p w14:paraId="698FF282"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(110)</w:t>
      </w:r>
      <w:r w:rsidRPr="00FC318F">
        <w:rPr>
          <w:rFonts w:eastAsia="Calibri"/>
          <w:noProof/>
          <w:szCs w:val="22"/>
        </w:rPr>
        <w:tab/>
        <w:t>Financing facilities could be based, where applicable, on resources allocated to energy efficiency from Union project bonds; resources allocated to energy efficiency from the European Investment Bank and other European financial institutions, in particular the European Bank for Reconstruction and Development and the Council of Europe Development Bank; resources leveraged in financial institutions; national resources, including through the creation of regulatory and fiscal frameworks encouraging the implementation of energy efficiency initiatives and programmes; revenues from annual emission allocations under Decision No 406/2009/EC of the European Parliament and of the Council</w:t>
      </w:r>
      <w:r w:rsidRPr="00FC318F">
        <w:rPr>
          <w:rFonts w:eastAsia="Calibri"/>
          <w:noProof/>
          <w:szCs w:val="22"/>
          <w:vertAlign w:val="superscript"/>
        </w:rPr>
        <w:footnoteReference w:id="64"/>
      </w:r>
      <w:r w:rsidRPr="00FC318F">
        <w:rPr>
          <w:rFonts w:eastAsia="Calibri"/>
          <w:noProof/>
          <w:szCs w:val="22"/>
        </w:rPr>
        <w:t>.</w:t>
      </w:r>
    </w:p>
    <w:p w14:paraId="52575911"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(111)</w:t>
      </w:r>
      <w:r w:rsidRPr="00FC318F">
        <w:rPr>
          <w:rFonts w:eastAsia="Calibri"/>
          <w:noProof/>
          <w:szCs w:val="22"/>
        </w:rPr>
        <w:tab/>
        <w:t>The financing facilities could in particular use those contributions, resources and revenues to enable and encourage private capital investment, in particular drawing on institutional investors, while using criteria ensuring the achievement of both environmental and social objectives for the granting of funds; make use of innovative financing mechanisms (e.g. loan guarantees for private capital, loan guarantees to foster energy performance contracting, grants, subsidised loans and dedicated credit lines, third party financing systems) that reduce the risks of energy efficiency projects and allow for cost-effective renovations even among low and medium revenue households; be linked to programmes or agencies which will aggregate and assess the quality of energy saving projects, provide technical assistance, promote the energy services market and help to generate consumer demand for energy services.</w:t>
      </w:r>
    </w:p>
    <w:p w14:paraId="7C00B3F8"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lastRenderedPageBreak/>
        <w:t>(112)</w:t>
      </w:r>
      <w:r w:rsidRPr="00FC318F">
        <w:rPr>
          <w:rFonts w:eastAsia="Calibri"/>
          <w:noProof/>
          <w:szCs w:val="22"/>
        </w:rPr>
        <w:tab/>
        <w:t>The financing facilities could also provide appropriate resources to support training and certification programmes which improve and accredit skills for energy efficiency; provide resources for research on and demonstration and acceleration of uptake of small-scale and micro- technologies to generate energy and the optimisation of the connections of those generators to the grid; be linked to programmes undertaking action to promote energy efficiency in all dwellings to prevent energy poverty and stimulate landlords letting dwellings to render their property as energy-efficient as possible; provide appropriate resources to support social dialogue and standard-setting aiming at improving energy efficiency and ensuring good working conditions and health and safety at work.</w:t>
      </w:r>
    </w:p>
    <w:p w14:paraId="42052648" w14:textId="2AB00A10" w:rsidR="00FC318F" w:rsidRPr="00FC318F" w:rsidRDefault="00FC318F" w:rsidP="00FC318F">
      <w:pPr>
        <w:spacing w:before="120" w:after="120"/>
        <w:ind w:left="720" w:hanging="720"/>
        <w:rPr>
          <w:rFonts w:eastAsia="Calibri"/>
          <w:noProof/>
          <w:szCs w:val="22"/>
        </w:rPr>
      </w:pPr>
      <w:r w:rsidRPr="00FC318F">
        <w:rPr>
          <w:rFonts w:eastAsia="Calibri"/>
          <w:noProof/>
          <w:szCs w:val="22"/>
        </w:rPr>
        <w:t>(113)</w:t>
      </w:r>
      <w:r w:rsidRPr="00FC318F">
        <w:rPr>
          <w:rFonts w:eastAsia="Calibri"/>
          <w:noProof/>
          <w:szCs w:val="22"/>
        </w:rPr>
        <w:tab/>
        <w:t>Available Union  funding programmes,  financial instruments and innovative financing mechanisms should be used to give practical effect to the objective of improving the energy performance of public bodies’ buildings. In that respect, Member States may use their revenues from annual emission allocations under Decision No 406/2009/EC in the development of such mechanisms on a voluntary basis and taking into account national budgetary rules.</w:t>
      </w:r>
      <w:r w:rsidRPr="00FC318F">
        <w:rPr>
          <w:rFonts w:eastAsia="Calibri"/>
          <w:b/>
          <w:i/>
          <w:szCs w:val="22"/>
        </w:rPr>
        <w:t xml:space="preserve"> The Commission and Member States should provide regional and local administrations with adequate information on such programmes. For example, the Covenant of Mayors initiative could be one of the tools for providing adequate information.</w:t>
      </w:r>
    </w:p>
    <w:p w14:paraId="5A9A754A"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(114)</w:t>
      </w:r>
      <w:r w:rsidRPr="00FC318F">
        <w:rPr>
          <w:rFonts w:eastAsia="Calibri"/>
          <w:noProof/>
          <w:szCs w:val="22"/>
        </w:rPr>
        <w:tab/>
        <w:t>In the implementation of the  energy efficiency target, the Commission   should  monitor the impact of   the relevant  measures on Directive 2003/87/EC establishing the Union’s emissions trading scheme (ETS) in order to maintain the incentives in the emissions trading system rewarding low carbon investments and preparing the ETS sectors for the innovations needed in the future. It will need to monitor the impact on those industry sectors which are exposed to a significant risk of carbon leakage as determined in Commission Decision 2014/746/EU</w:t>
      </w:r>
      <w:r w:rsidRPr="00FC318F">
        <w:rPr>
          <w:rFonts w:eastAsia="Calibri"/>
          <w:noProof/>
          <w:szCs w:val="22"/>
          <w:vertAlign w:val="superscript"/>
        </w:rPr>
        <w:footnoteReference w:id="65"/>
      </w:r>
      <w:r w:rsidRPr="00FC318F">
        <w:rPr>
          <w:rFonts w:eastAsia="Calibri"/>
          <w:noProof/>
          <w:szCs w:val="22"/>
        </w:rPr>
        <w:t xml:space="preserve"> , in order to ensure that this Directive promotes and does not impede the development of these sectors.</w:t>
      </w:r>
    </w:p>
    <w:p w14:paraId="72928F9E"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(115)</w:t>
      </w:r>
      <w:r w:rsidRPr="00FC318F">
        <w:rPr>
          <w:rFonts w:eastAsia="Calibri"/>
          <w:noProof/>
          <w:szCs w:val="22"/>
        </w:rPr>
        <w:tab/>
        <w:t xml:space="preserve">Member State measures should be supported by well-designed and effective Union financial instruments </w:t>
      </w:r>
      <w:r w:rsidRPr="00FC318F">
        <w:rPr>
          <w:rFonts w:eastAsia="Calibri"/>
          <w:szCs w:val="22"/>
        </w:rPr>
        <w:t> </w:t>
      </w:r>
      <w:r w:rsidRPr="00FC318F">
        <w:rPr>
          <w:rFonts w:eastAsia="Calibri"/>
          <w:noProof/>
          <w:szCs w:val="22"/>
        </w:rPr>
        <w:t>under</w:t>
      </w:r>
      <w:r w:rsidRPr="00FC318F">
        <w:rPr>
          <w:rFonts w:eastAsia="Calibri"/>
          <w:szCs w:val="22"/>
        </w:rPr>
        <w:t> </w:t>
      </w:r>
      <w:r w:rsidRPr="00FC318F">
        <w:rPr>
          <w:rFonts w:eastAsia="Calibri"/>
          <w:noProof/>
          <w:szCs w:val="22"/>
        </w:rPr>
        <w:t xml:space="preserve">  the  </w:t>
      </w:r>
      <w:r w:rsidRPr="00FC318F">
        <w:rPr>
          <w:rFonts w:eastAsia="Calibri"/>
          <w:szCs w:val="22"/>
        </w:rPr>
        <w:t> </w:t>
      </w:r>
      <w:r w:rsidRPr="00FC318F">
        <w:rPr>
          <w:rFonts w:eastAsia="Calibri"/>
          <w:noProof/>
          <w:szCs w:val="22"/>
        </w:rPr>
        <w:t>InvestEU programme</w:t>
      </w:r>
      <w:r w:rsidRPr="00FC318F">
        <w:rPr>
          <w:rFonts w:eastAsia="Calibri"/>
          <w:szCs w:val="22"/>
        </w:rPr>
        <w:t xml:space="preserve">  </w:t>
      </w:r>
      <w:r w:rsidRPr="00FC318F">
        <w:rPr>
          <w:rFonts w:eastAsia="Calibri"/>
          <w:noProof/>
          <w:szCs w:val="22"/>
        </w:rPr>
        <w:t>, and by financing from the European Investment Bank (EIB) and the European Bank for Reconstruction and Development (EBRD), which should support investments in energy efficiency at all stages of the energy chain and use a comprehensive cost-benefit analysis with a model of differentiated discount rates. Financial support should focus on cost-effective methods for increasing energy efficiency, which would lead to a reduction in energy consumption. The EIB and the EBRD should, together with national promotional banks, design, generate and finance programmes and projects tailored for the efficiency sector, including for energy-poor households.</w:t>
      </w:r>
    </w:p>
    <w:p w14:paraId="7B9C8446"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(116)</w:t>
      </w:r>
      <w:r w:rsidRPr="00FC318F">
        <w:rPr>
          <w:rFonts w:eastAsia="Calibri"/>
          <w:noProof/>
          <w:szCs w:val="22"/>
        </w:rPr>
        <w:tab/>
        <w:t xml:space="preserve">Cross–sectorial law provides a strong basis for consumer protection for a wide range of current energy services, and is likely to evolve. Nevertheless, certain basic contractual rights of customers should be clearly established. Plain and unambiguous information </w:t>
      </w:r>
      <w:r w:rsidRPr="00FC318F">
        <w:rPr>
          <w:rFonts w:eastAsia="Calibri"/>
          <w:noProof/>
          <w:szCs w:val="22"/>
        </w:rPr>
        <w:lastRenderedPageBreak/>
        <w:t>should be made available to consumers concerning their rights in relation to the energy sector.</w:t>
      </w:r>
    </w:p>
    <w:p w14:paraId="3E8B7694"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(117)</w:t>
      </w:r>
      <w:r w:rsidRPr="00FC318F">
        <w:rPr>
          <w:rFonts w:eastAsia="Calibri"/>
          <w:noProof/>
          <w:szCs w:val="22"/>
        </w:rPr>
        <w:tab/>
        <w:t>Greater consumer protection is guaranteed by the availability of effective, independent out-of-court dispute settlement mechanisms for all consumers, such as an energy ombudsman, a consumer body or a regulatory authority. Member States should therefore introduce speedy and effective complaint-handling procedures.</w:t>
      </w:r>
    </w:p>
    <w:p w14:paraId="0750DD11"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(118)</w:t>
      </w:r>
      <w:r w:rsidRPr="00FC318F">
        <w:rPr>
          <w:rFonts w:eastAsia="Calibri"/>
          <w:noProof/>
          <w:szCs w:val="22"/>
        </w:rPr>
        <w:tab/>
        <w:t>In order to be able to evaluate the effectiveness of  this Directive, a requirement to conduct a general review of   this  Directive and to submit a report to the European Parliament and to the Council by 28 February  2027   should be  laid down  . That review should  allow necessary alignments  , also taking into account economic and innovation developments.</w:t>
      </w:r>
    </w:p>
    <w:p w14:paraId="443D8BB9"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(119)</w:t>
      </w:r>
      <w:r w:rsidRPr="00FC318F">
        <w:rPr>
          <w:rFonts w:eastAsia="Calibri"/>
          <w:noProof/>
          <w:szCs w:val="22"/>
        </w:rPr>
        <w:tab/>
        <w:t>Local and regional authorities should be given a leading role in the development and design, execution and assessment of the measures laid down in  this  Directive , so that they are able properly to address the specific features of their own climate, culture and society.</w:t>
      </w:r>
    </w:p>
    <w:p w14:paraId="08261B0B" w14:textId="77777777" w:rsidR="00FC318F" w:rsidRPr="00FC318F" w:rsidRDefault="00FC318F" w:rsidP="00FC318F">
      <w:pPr>
        <w:spacing w:before="120" w:after="120"/>
        <w:ind w:left="720" w:hanging="720"/>
        <w:rPr>
          <w:rFonts w:eastAsia="Calibri"/>
          <w:noProof/>
          <w:szCs w:val="22"/>
        </w:rPr>
      </w:pPr>
      <w:r w:rsidRPr="00FC318F">
        <w:rPr>
          <w:rFonts w:eastAsia="Times New Roman"/>
          <w:b/>
          <w:i/>
          <w:szCs w:val="20"/>
          <w:lang w:eastAsia="en-GB"/>
        </w:rPr>
        <w:t>(119a)</w:t>
      </w:r>
      <w:r w:rsidRPr="00FC318F">
        <w:rPr>
          <w:rFonts w:eastAsia="Times New Roman"/>
          <w:szCs w:val="20"/>
          <w:lang w:eastAsia="en-GB"/>
        </w:rPr>
        <w:tab/>
      </w:r>
      <w:r w:rsidRPr="00FC318F">
        <w:rPr>
          <w:rFonts w:eastAsia="Times New Roman"/>
          <w:b/>
          <w:i/>
          <w:szCs w:val="20"/>
          <w:lang w:eastAsia="en-GB"/>
        </w:rPr>
        <w:t>In view of the specific characteristics of outermost regions, as recognised in Article 349 of the TFEU, in particular as regards energy connection, production, supply and consumption, and the increased risk of energy poverty, particular attention should be paid to the outermost regions and their inhabitants in drawing up, implementing and evaluating the measures set in this Directive.</w:t>
      </w:r>
    </w:p>
    <w:p w14:paraId="38E81883" w14:textId="5D47D514" w:rsidR="00FC318F" w:rsidRPr="00FC318F" w:rsidRDefault="00FC318F" w:rsidP="00FC318F">
      <w:pPr>
        <w:spacing w:before="120" w:after="120"/>
        <w:ind w:left="720" w:hanging="720"/>
        <w:rPr>
          <w:rFonts w:eastAsia="Calibri"/>
          <w:noProof/>
          <w:szCs w:val="22"/>
        </w:rPr>
      </w:pPr>
      <w:r w:rsidRPr="00FC318F">
        <w:rPr>
          <w:rFonts w:eastAsia="Calibri"/>
          <w:noProof/>
          <w:szCs w:val="22"/>
        </w:rPr>
        <w:t>(120)</w:t>
      </w:r>
      <w:r w:rsidRPr="00FC318F">
        <w:rPr>
          <w:rFonts w:eastAsia="Calibri"/>
          <w:noProof/>
          <w:szCs w:val="22"/>
        </w:rPr>
        <w:tab/>
        <w:t>Reflecting technological progress and the growing share of renewable energy sources in the electricity generation sector, the default coefficient for savings in kWh electricity should be reviewed in order to reflect changes in the primary energy factor (PEF) for electricity  and other energy carriers</w:t>
      </w:r>
      <w:bookmarkStart w:id="1" w:name="_GoBack"/>
      <w:bookmarkEnd w:id="1"/>
      <w:r w:rsidRPr="00FC318F">
        <w:rPr>
          <w:rFonts w:eastAsia="Calibri"/>
          <w:noProof/>
          <w:szCs w:val="22"/>
        </w:rPr>
        <w:t>. Calculations reflecting the energy mix of the PEF for electricity are based on annual average values. The ‘physical energy content’ accounting method is used for nuclear electricity and heat generation and the ‘technical conversion efficiency’ method is used for electricity and heat generation from fossil fuels and biomass. For non-combustible renewable energy, the method is the direct equivalent based on the ‘total primary energy’ approach. To calculate the primary energy share for electricity in cogeneration, the method set out in Annex II to  this  Directive  is applied. An average rather than a marginal market position is used. Conversion efficiencies are assumed to be 100 % for non-combustible renewables, 10 % for geothermal power stations and 33 % for nuclear power stations. The calculation of total efficiency for cogeneration is based on the most recent data from Eurostat. As for system boundaries, the PEF is 1 for all energy sources. The PEF value refers to 2018 and is based on data interpolated from the most recent version of the PRIMES Reference Scenario for 2015 and 2020 and adjusted with Eurostat data until 2016. The analysis covers the Member States and Norway. The dataset for Norway is based on the   ENTSO-E  data.</w:t>
      </w:r>
    </w:p>
    <w:p w14:paraId="3B01372D"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(121)</w:t>
      </w:r>
      <w:r w:rsidRPr="00FC318F">
        <w:rPr>
          <w:rFonts w:eastAsia="Calibri"/>
          <w:noProof/>
          <w:szCs w:val="22"/>
        </w:rPr>
        <w:tab/>
        <w:t xml:space="preserve">Energy savings which result from the implementation of Union law should not be claimed unless they result from a measure that goes beyond the minimum required by the Union legal act in question, whether by setting more ambitious energy efficiency requirements at Member State level or by increasing the take-up of the measure. Buildings present a substantial potential for further increasing energy efficiency, and the renovation of buildings is an essential and long-term element with economies of </w:t>
      </w:r>
      <w:r w:rsidRPr="00FC318F">
        <w:rPr>
          <w:rFonts w:eastAsia="Calibri"/>
          <w:noProof/>
          <w:szCs w:val="22"/>
        </w:rPr>
        <w:lastRenderedPageBreak/>
        <w:t xml:space="preserve">scale in increasing energy savings. It is therefore necessary to clarify that it is possible to claim all energy savings stemming from measures promoting the renovation of existing buildings, provided that they exceed the savings that would have occurred in the absence of the policy measure and provided that the Member State demonstrates that the obligated, participating or entrusted party has in fact contributed to the achievement of the energy savings claimed. </w:t>
      </w:r>
    </w:p>
    <w:p w14:paraId="38AE8E2B"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(122)</w:t>
      </w:r>
      <w:r w:rsidRPr="00FC318F">
        <w:rPr>
          <w:rFonts w:eastAsia="Calibri"/>
          <w:noProof/>
          <w:szCs w:val="22"/>
        </w:rPr>
        <w:tab/>
        <w:t>In accordance with the Energy Union Strategy and the principles of better regulation, monitoring and verification rules for the implementation of energy efficiency obligation schemes and alternative policy measures, including the requirement to check a statistically representative sample of measures, should be given greater prominence. In  this Directive, a statistically significant proportion and representative sample of the energy efficiency improvement measures should be understood to require the establishment of a subset of a statistical population of the energy-saving measures in question in such a way that it accurately reflects the entire population of all energy-saving measures, and thus allows for reasonably reliable conclusions regarding confidence in the totality of the measures.</w:t>
      </w:r>
    </w:p>
    <w:p w14:paraId="1B90D2C7"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(123)</w:t>
      </w:r>
      <w:r w:rsidRPr="00FC318F">
        <w:rPr>
          <w:rFonts w:eastAsia="Calibri"/>
          <w:noProof/>
          <w:szCs w:val="22"/>
        </w:rPr>
        <w:tab/>
        <w:t>Energy generated on or in buildings from renewable energy technologies reduces the amount of energy supplied from fossil fuels. The reduction of energy consumption and the use of energy from renewable sources in the buildings sector are important measures to reduce the Union's energy dependence and greenhouse gas emissions, especially in view of ambitious climate and energy objectives set for 2030 as well as the global commitment made in the context of the Paris Agreement. For the purposes of their cumulative energy savings obligation Member States may take into account  energy savings from  policy measures promoting  renewable   technologies  to meet their energy savings requirements  in accordance with the calculation methodology provided in this Directive. Energy savings from policy measures regarding the use of direct fossil fuel combustion should not be counted. </w:t>
      </w:r>
    </w:p>
    <w:p w14:paraId="1DF2D6E4" w14:textId="207FBEA5" w:rsidR="00FC318F" w:rsidRPr="00FC318F" w:rsidRDefault="00225280" w:rsidP="00FC318F">
      <w:pPr>
        <w:spacing w:before="120" w:after="120"/>
        <w:ind w:left="720" w:hanging="720"/>
        <w:rPr>
          <w:rFonts w:eastAsia="Calibri"/>
          <w:noProof/>
          <w:szCs w:val="22"/>
        </w:rPr>
      </w:pPr>
      <w:r>
        <w:rPr>
          <w:rFonts w:eastAsia="Calibri"/>
          <w:szCs w:val="22"/>
        </w:rPr>
        <w:t>(</w:t>
      </w:r>
      <w:r w:rsidR="00FC318F" w:rsidRPr="00FC318F">
        <w:rPr>
          <w:rFonts w:eastAsia="Calibri"/>
          <w:szCs w:val="22"/>
        </w:rPr>
        <w:t>124)</w:t>
      </w:r>
      <w:r w:rsidR="00FC318F" w:rsidRPr="00FC318F">
        <w:rPr>
          <w:rFonts w:eastAsia="Calibri"/>
          <w:szCs w:val="22"/>
        </w:rPr>
        <w:tab/>
        <w:t xml:space="preserve">Some of the changes introduced by this Directive might require a subsequent amendment to Regulation (EU) 2018/1999 in order to ensure coherence between the two legal acts. New provisions, mainly related to setting </w:t>
      </w:r>
      <w:r w:rsidR="00FC318F" w:rsidRPr="00FC318F">
        <w:rPr>
          <w:rFonts w:eastAsia="Calibri"/>
          <w:b/>
          <w:i/>
          <w:szCs w:val="22"/>
        </w:rPr>
        <w:t>binding</w:t>
      </w:r>
      <w:r w:rsidR="00FC318F" w:rsidRPr="00FC318F">
        <w:rPr>
          <w:rFonts w:eastAsia="Calibri"/>
          <w:szCs w:val="22"/>
        </w:rPr>
        <w:t xml:space="preserve"> national contributions,</w:t>
      </w:r>
      <w:r w:rsidR="00FC318F" w:rsidRPr="00FC318F">
        <w:rPr>
          <w:rFonts w:eastAsia="Calibri"/>
          <w:b/>
          <w:i/>
          <w:szCs w:val="22"/>
        </w:rPr>
        <w:t xml:space="preserve"> trajectories and milestones</w:t>
      </w:r>
      <w:r w:rsidR="00FC318F" w:rsidRPr="00FC318F">
        <w:rPr>
          <w:rFonts w:eastAsia="Calibri"/>
          <w:szCs w:val="22"/>
        </w:rPr>
        <w:t>, gap filling mechanisms and reporting obligations, should be streamlined and transferred to that Regulation, once it is amended. Some provisions of Regulation (EU) 2018/1999 might also need to be reassessed in view of the changes proposed in this Directive. The additional reporting and monitoring requirements should not create any new parallel reporting systems but would be subject to the existing monitoring and reporting framework under Regulation (EU) 2018/1999.</w:t>
      </w:r>
    </w:p>
    <w:p w14:paraId="082A9DF5"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(125)</w:t>
      </w:r>
      <w:r w:rsidRPr="00FC318F">
        <w:rPr>
          <w:rFonts w:eastAsia="Calibri"/>
          <w:noProof/>
          <w:szCs w:val="22"/>
        </w:rPr>
        <w:tab/>
        <w:t>To foster the practical implementation of this Directive at national, regional and local levels, the Commission should continue to support the exchange of experiences on practices, benchmarking, networking activities, as well as innovative practices by an online platform.</w:t>
      </w:r>
    </w:p>
    <w:p w14:paraId="65FA6B29"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(126)</w:t>
      </w:r>
      <w:r w:rsidRPr="00FC318F">
        <w:rPr>
          <w:rFonts w:eastAsia="Calibri"/>
          <w:noProof/>
          <w:szCs w:val="22"/>
        </w:rPr>
        <w:tab/>
        <w:t xml:space="preserve">Since the objectives of this Directive, namely to achieve the Union's energy efficiency target </w:t>
      </w:r>
      <w:r w:rsidRPr="00FC318F">
        <w:rPr>
          <w:rFonts w:eastAsia="Calibri"/>
          <w:szCs w:val="22"/>
        </w:rPr>
        <w:t>and to</w:t>
      </w:r>
      <w:r w:rsidRPr="00FC318F">
        <w:rPr>
          <w:rFonts w:eastAsia="Calibri"/>
          <w:noProof/>
          <w:szCs w:val="22"/>
        </w:rPr>
        <w:t xml:space="preserve"> pave the way towards further energy efficiency improvements   and towards climate neutrality,  cannot be sufficiently achieved by the Member States but can rather, by reason of the scale and effects of the action, be better achieved at Union level, the Union may adopt measures, in accordance with the principle of subsidiarity as set out in Article 5 of the Treaty on European Union. In accordance with the principle </w:t>
      </w:r>
      <w:r w:rsidRPr="00FC318F">
        <w:rPr>
          <w:rFonts w:eastAsia="Calibri"/>
          <w:noProof/>
          <w:szCs w:val="22"/>
        </w:rPr>
        <w:lastRenderedPageBreak/>
        <w:t>of proportionality as set out in that Article, this Directive does not go beyond what is necessary in order to achieve those objectives.</w:t>
      </w:r>
    </w:p>
    <w:p w14:paraId="52EDF5B6"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(127)</w:t>
      </w:r>
      <w:r w:rsidRPr="00FC318F">
        <w:rPr>
          <w:rFonts w:eastAsia="Calibri"/>
          <w:noProof/>
          <w:szCs w:val="22"/>
        </w:rPr>
        <w:tab/>
        <w:t xml:space="preserve">In order to permit adaptation to technical progress and changes in the distribution of energy sources, the power to adopt acts in accordance with Article 290  TFEU   should be delegated to the Commission in respect of the review of the harmonised efficiency reference values laid down on the basis of  this  Directive  and in respect of the values, calculation methods, default primary energy coefficient and requirements in the Annexes to this Directive. </w:t>
      </w:r>
    </w:p>
    <w:p w14:paraId="0DF81D96"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(128)</w:t>
      </w:r>
      <w:r w:rsidRPr="00FC318F">
        <w:rPr>
          <w:rFonts w:eastAsia="Calibri"/>
          <w:noProof/>
          <w:szCs w:val="22"/>
        </w:rPr>
        <w:tab/>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FC318F">
        <w:rPr>
          <w:rFonts w:eastAsia="Calibri"/>
          <w:noProof/>
          <w:szCs w:val="22"/>
          <w:vertAlign w:val="superscript"/>
        </w:rPr>
        <w:footnoteReference w:id="66"/>
      </w:r>
      <w:r w:rsidRPr="00FC318F">
        <w:rPr>
          <w:rFonts w:eastAsia="Calibri"/>
          <w:noProof/>
          <w:szCs w:val="22"/>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14:paraId="0293CE80"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(129)</w:t>
      </w:r>
      <w:r w:rsidRPr="00FC318F">
        <w:rPr>
          <w:rFonts w:eastAsia="Calibri"/>
          <w:noProof/>
          <w:szCs w:val="22"/>
        </w:rPr>
        <w:tab/>
        <w:t xml:space="preserve">In order to ensure uniform conditions for the implementation of this Directive, implementing powers should be conferred on the Commission. Those powers should be exercised in accordance with Regulation (EU) No 182/2011 of the European Parliament and of the Council </w:t>
      </w:r>
      <w:r w:rsidRPr="00FC318F">
        <w:rPr>
          <w:rFonts w:eastAsia="Calibri"/>
          <w:noProof/>
          <w:szCs w:val="22"/>
          <w:vertAlign w:val="superscript"/>
        </w:rPr>
        <w:footnoteReference w:id="67"/>
      </w:r>
      <w:r w:rsidRPr="00FC318F">
        <w:rPr>
          <w:rFonts w:eastAsia="Calibri"/>
          <w:noProof/>
          <w:szCs w:val="22"/>
        </w:rPr>
        <w:t>.</w:t>
      </w:r>
    </w:p>
    <w:p w14:paraId="7B65B127" w14:textId="77777777" w:rsidR="00FC318F" w:rsidRPr="00FC318F" w:rsidRDefault="00FC318F" w:rsidP="00FC318F">
      <w:pPr>
        <w:spacing w:before="120" w:after="120"/>
        <w:ind w:left="720" w:hanging="720"/>
        <w:rPr>
          <w:rFonts w:eastAsia="Calibri"/>
          <w:noProof/>
          <w:szCs w:val="22"/>
        </w:rPr>
      </w:pPr>
      <w:r w:rsidRPr="00FC318F">
        <w:rPr>
          <w:rFonts w:eastAsia="Calibri"/>
          <w:noProof/>
          <w:szCs w:val="22"/>
        </w:rPr>
        <w:t>(130)</w:t>
      </w:r>
      <w:r w:rsidRPr="00FC318F">
        <w:rPr>
          <w:rFonts w:eastAsia="Calibri"/>
          <w:noProof/>
          <w:szCs w:val="22"/>
        </w:rPr>
        <w:tab/>
      </w:r>
      <w:r w:rsidRPr="00FC318F">
        <w:rPr>
          <w:rFonts w:eastAsia="Calibri"/>
          <w:noProof/>
          <w:snapToGrid w:val="0"/>
          <w:szCs w:val="22"/>
        </w:rPr>
        <w:t>The obligation to transpose this Directive into national law should be confined to those provisions which represent a substantive amendment as compared to the earlier Directive. The obligation to transpose the provisions which are unchanged arises under that earlier Directive.</w:t>
      </w:r>
    </w:p>
    <w:p w14:paraId="074A2F44" w14:textId="3FFC9639" w:rsidR="00FC318F" w:rsidRPr="00FC318F" w:rsidRDefault="00FC318F" w:rsidP="00FC318F">
      <w:pPr>
        <w:spacing w:before="120" w:after="120"/>
        <w:ind w:left="720" w:hanging="720"/>
        <w:rPr>
          <w:rFonts w:eastAsia="Calibri"/>
          <w:noProof/>
          <w:szCs w:val="22"/>
        </w:rPr>
      </w:pPr>
      <w:r w:rsidRPr="00FC318F">
        <w:rPr>
          <w:rFonts w:eastAsia="Calibri"/>
          <w:noProof/>
          <w:szCs w:val="22"/>
        </w:rPr>
        <w:t>(131)</w:t>
      </w:r>
      <w:r w:rsidRPr="00FC318F">
        <w:rPr>
          <w:rFonts w:eastAsia="Calibri"/>
          <w:noProof/>
          <w:szCs w:val="22"/>
        </w:rPr>
        <w:tab/>
        <w:t xml:space="preserve">This Directive </w:t>
      </w:r>
      <w:r w:rsidRPr="00FC318F">
        <w:rPr>
          <w:rFonts w:eastAsia="Calibri"/>
          <w:szCs w:val="22"/>
        </w:rPr>
        <w:t>should be without prejudice to</w:t>
      </w:r>
      <w:r w:rsidRPr="00FC318F">
        <w:rPr>
          <w:rFonts w:eastAsia="Calibri"/>
          <w:noProof/>
          <w:szCs w:val="22"/>
        </w:rPr>
        <w:t xml:space="preserve"> the obligations of the Member States relating to the time-limits for  the  transposition into national law  of  the  Directives  set out in Annex XV, Part B</w:t>
      </w:r>
      <w:r w:rsidR="00225280">
        <w:rPr>
          <w:rFonts w:eastAsia="Calibri"/>
          <w:noProof/>
          <w:szCs w:val="22"/>
        </w:rPr>
        <w:t>.</w:t>
      </w:r>
    </w:p>
    <w:p w14:paraId="44A6B1BD" w14:textId="77777777" w:rsidR="00A9596E" w:rsidRPr="00764413" w:rsidRDefault="00A9596E" w:rsidP="00764413"/>
    <w:sectPr w:rsidR="00A9596E" w:rsidRPr="0076441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BE761" w14:textId="77777777" w:rsidR="00434B86" w:rsidRDefault="00434B86" w:rsidP="003A3B5E">
      <w:r>
        <w:separator/>
      </w:r>
    </w:p>
  </w:endnote>
  <w:endnote w:type="continuationSeparator" w:id="0">
    <w:p w14:paraId="689EC8BB" w14:textId="77777777" w:rsidR="00434B86" w:rsidRDefault="00434B86" w:rsidP="003A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00000003" w:usb1="00000000" w:usb2="00000000" w:usb3="00000000" w:csb0="0000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082395"/>
      <w:docPartObj>
        <w:docPartGallery w:val="Page Numbers (Bottom of Page)"/>
        <w:docPartUnique/>
      </w:docPartObj>
    </w:sdtPr>
    <w:sdtEndPr>
      <w:rPr>
        <w:noProof/>
      </w:rPr>
    </w:sdtEndPr>
    <w:sdtContent>
      <w:p w14:paraId="015F729B" w14:textId="3CBBD152" w:rsidR="00434B86" w:rsidRDefault="00434B86">
        <w:pPr>
          <w:pStyle w:val="Footer"/>
          <w:jc w:val="center"/>
        </w:pPr>
        <w:r>
          <w:fldChar w:fldCharType="begin"/>
        </w:r>
        <w:r>
          <w:instrText xml:space="preserve"> PAGE   \* MERGEFORMAT </w:instrText>
        </w:r>
        <w:r>
          <w:fldChar w:fldCharType="separate"/>
        </w:r>
        <w:r w:rsidR="00E754AC">
          <w:rPr>
            <w:noProof/>
          </w:rPr>
          <w:t>39</w:t>
        </w:r>
        <w:r>
          <w:rPr>
            <w:noProof/>
          </w:rPr>
          <w:fldChar w:fldCharType="end"/>
        </w:r>
      </w:p>
    </w:sdtContent>
  </w:sdt>
  <w:p w14:paraId="17B55FDA" w14:textId="77777777" w:rsidR="00434B86" w:rsidRDefault="00434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960298"/>
      <w:docPartObj>
        <w:docPartGallery w:val="Page Numbers (Bottom of Page)"/>
        <w:docPartUnique/>
      </w:docPartObj>
    </w:sdtPr>
    <w:sdtEndPr>
      <w:rPr>
        <w:noProof/>
      </w:rPr>
    </w:sdtEndPr>
    <w:sdtContent>
      <w:p w14:paraId="2247F365" w14:textId="30E1401F" w:rsidR="00434B86" w:rsidRDefault="00434B86">
        <w:pPr>
          <w:pStyle w:val="Footer"/>
          <w:jc w:val="center"/>
        </w:pPr>
        <w:r>
          <w:fldChar w:fldCharType="begin"/>
        </w:r>
        <w:r>
          <w:instrText xml:space="preserve"> PAGE   \* MERGEFORMAT </w:instrText>
        </w:r>
        <w:r>
          <w:fldChar w:fldCharType="separate"/>
        </w:r>
        <w:r w:rsidR="00E754AC">
          <w:rPr>
            <w:noProof/>
          </w:rPr>
          <w:t>117</w:t>
        </w:r>
        <w:r>
          <w:rPr>
            <w:noProof/>
          </w:rPr>
          <w:fldChar w:fldCharType="end"/>
        </w:r>
      </w:p>
    </w:sdtContent>
  </w:sdt>
  <w:p w14:paraId="3D512B67" w14:textId="77777777" w:rsidR="00434B86" w:rsidRDefault="00434B86">
    <w:pPr>
      <w:pStyle w:val="Footer"/>
    </w:pPr>
  </w:p>
  <w:p w14:paraId="6DFAF3B8" w14:textId="77777777" w:rsidR="00434B86" w:rsidRDefault="00434B86"/>
  <w:p w14:paraId="4F64C9DC" w14:textId="77777777" w:rsidR="00434B86" w:rsidRDefault="00434B86"/>
  <w:p w14:paraId="68A0EC0A" w14:textId="77777777" w:rsidR="00434B86" w:rsidRDefault="00434B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97EB" w14:textId="77777777" w:rsidR="00434B86" w:rsidRDefault="00434B86" w:rsidP="003A3B5E">
      <w:r>
        <w:separator/>
      </w:r>
    </w:p>
  </w:footnote>
  <w:footnote w:type="continuationSeparator" w:id="0">
    <w:p w14:paraId="5BA624B7" w14:textId="77777777" w:rsidR="00434B86" w:rsidRDefault="00434B86" w:rsidP="003A3B5E">
      <w:r>
        <w:continuationSeparator/>
      </w:r>
    </w:p>
  </w:footnote>
  <w:footnote w:id="1">
    <w:p w14:paraId="587BBEFF" w14:textId="77777777" w:rsidR="00434B86" w:rsidRPr="00E812C8" w:rsidRDefault="00434B86" w:rsidP="00764413">
      <w:pPr>
        <w:pStyle w:val="FootnoteText"/>
      </w:pPr>
      <w:r w:rsidRPr="00E812C8">
        <w:rPr>
          <w:rStyle w:val="FootnoteReference"/>
        </w:rPr>
        <w:footnoteRef/>
      </w:r>
      <w:r w:rsidRPr="00E812C8">
        <w:tab/>
        <w:t>Regulation (EC) No 1099/2008 of the European Parliament and of the Council of 22 October 2008 on energy statistics (OJ L 304, 14.11.2008, p. 1).</w:t>
      </w:r>
    </w:p>
  </w:footnote>
  <w:footnote w:id="2">
    <w:p w14:paraId="1E5B1132" w14:textId="77777777" w:rsidR="00434B86" w:rsidRPr="00E812C8" w:rsidRDefault="00434B86" w:rsidP="00764413">
      <w:pPr>
        <w:pStyle w:val="FootnoteText"/>
      </w:pPr>
      <w:r w:rsidRPr="00E812C8">
        <w:rPr>
          <w:rStyle w:val="FootnoteReference"/>
        </w:rPr>
        <w:footnoteRef/>
      </w:r>
      <w:r w:rsidRPr="00E812C8">
        <w:tab/>
      </w:r>
      <w:r w:rsidRPr="00E812C8">
        <w:rPr>
          <w:lang w:val="en"/>
        </w:rPr>
        <w:t>Directive 2014/24/EU of the European Parliament and of the Council of 26 February 2014 on public procurement and repealing Directive 2004/18/EC (OJ L 94, 28.3.2014, p. 65).</w:t>
      </w:r>
    </w:p>
  </w:footnote>
  <w:footnote w:id="3">
    <w:p w14:paraId="61ED6914" w14:textId="77777777" w:rsidR="00434B86" w:rsidRPr="00E812C8" w:rsidRDefault="00434B86" w:rsidP="00275670">
      <w:pPr>
        <w:pStyle w:val="FootnoteText"/>
      </w:pPr>
      <w:r w:rsidRPr="00E812C8">
        <w:rPr>
          <w:rStyle w:val="FootnoteReference"/>
        </w:rPr>
        <w:footnoteRef/>
      </w:r>
      <w:r w:rsidRPr="00E812C8">
        <w:tab/>
        <w:t>The Union’s energy efficiency target was initially set and calculated using the 2007 Reference Scenario projections for 2030 as a baseline. The change in the Eurostat energy balance calculation methodology and improvements in subsequent modelling projections call for a change of the baseline. Thus, using the same approach to define the target, that is to say comparing it to the future baseline projections, the ambition of the Union’s 2030 energy efficiency target is set compared to the 2020 Reference Scenario projections for 2030 reflecting national contributions from the NECPs. With that updated baseline, the Union will need to further increase its energy efficiency ambition by at least 9 % in 2030 compared to the level of efforts under the 2020 Reference Scenario. The new way of expressing the level of ambition for the Union’s targets does not affect the actual level of efforts needed.</w:t>
      </w:r>
    </w:p>
  </w:footnote>
  <w:footnote w:id="4">
    <w:p w14:paraId="33948B4F" w14:textId="77777777" w:rsidR="00434B86" w:rsidRPr="00E812C8" w:rsidRDefault="00434B86" w:rsidP="00B929C2">
      <w:pPr>
        <w:pStyle w:val="FootnoteText"/>
      </w:pPr>
      <w:r w:rsidRPr="00E812C8">
        <w:rPr>
          <w:rStyle w:val="FootnoteReference"/>
        </w:rPr>
        <w:footnoteRef/>
      </w:r>
      <w:r w:rsidRPr="00E812C8">
        <w:rPr>
          <w:lang w:val="en-US"/>
        </w:rPr>
        <w:tab/>
      </w:r>
      <w:r w:rsidRPr="00E812C8">
        <w:t>Directive 2009/81/EC of the European Parliament and of the Council of 13 July 2009 on the coordination of procedures for the award of certain works contracts, supply contracts and service contracts by contracting authorities or entities in the fields of defence and security (OJ L 216, 20.8.2009, p. 7).</w:t>
      </w:r>
    </w:p>
  </w:footnote>
  <w:footnote w:id="5">
    <w:p w14:paraId="64B11AA2" w14:textId="77777777" w:rsidR="00434B86" w:rsidRPr="00E812C8" w:rsidRDefault="00434B86" w:rsidP="00B929C2">
      <w:pPr>
        <w:pStyle w:val="FootnoteText"/>
      </w:pPr>
      <w:r w:rsidRPr="00E812C8">
        <w:rPr>
          <w:rStyle w:val="FootnoteReference"/>
        </w:rPr>
        <w:footnoteRef/>
      </w:r>
      <w:r w:rsidRPr="00E812C8">
        <w:tab/>
      </w:r>
      <w:r w:rsidRPr="00E812C8">
        <w:rPr>
          <w:lang w:val="en"/>
        </w:rPr>
        <w:t>Regulation (EU) 2017/1369 of the European Parliament and of the Council of 4 July 2017 setting a framework for energy labelling and repealing Directive 2010/30/EU (OJ L 198, 28.7.2017, p. 1).</w:t>
      </w:r>
    </w:p>
  </w:footnote>
  <w:footnote w:id="6">
    <w:p w14:paraId="795796E2" w14:textId="77777777" w:rsidR="00434B86" w:rsidRPr="00E812C8" w:rsidRDefault="00434B86" w:rsidP="00590DAB">
      <w:pPr>
        <w:pStyle w:val="FootnoteText"/>
      </w:pPr>
      <w:r w:rsidRPr="00E812C8">
        <w:rPr>
          <w:rStyle w:val="FootnoteReference"/>
        </w:rPr>
        <w:footnoteRef/>
      </w:r>
      <w:r w:rsidRPr="00E812C8">
        <w:tab/>
        <w:t>Commission Implementing Regulation (EU) 2018/2066 of 19 December 2018 on the monitoring and reporting of greenhouse gas emissions pursuant to Directive 2003/87/EC of the European Parliament and of the Council and amending Commission Regulation (EU) No 601/2012, OJ L 334, 31.12.2018, p. 1–93.</w:t>
      </w:r>
    </w:p>
  </w:footnote>
  <w:footnote w:id="7">
    <w:p w14:paraId="30445ABB" w14:textId="77777777" w:rsidR="00434B86" w:rsidRPr="00E812C8" w:rsidRDefault="00434B86" w:rsidP="00590DAB">
      <w:pPr>
        <w:pStyle w:val="FootnoteText"/>
      </w:pPr>
      <w:r w:rsidRPr="00E812C8">
        <w:rPr>
          <w:rStyle w:val="FootnoteReference"/>
        </w:rPr>
        <w:footnoteRef/>
      </w:r>
      <w:r w:rsidRPr="00E812C8">
        <w:tab/>
        <w:t>Proposal for a DIRECTIVE OF THE EUROPEAN PARLIAMENT AND OF THE COUNCIL amending Directive 2003/87/EC establishing a system for greenhouse gas emission allowance trading within the Union, Decision (EU) 2015/1814 concerning the establishment and operation of a market stability reserve for the Union greenhouse gas emission trading scheme and Regulation (EU) 2015/757, (Text with EEA relevance){SEC(2021) 551 final} - {SWD(2021) 557 final} - {SWD(2021) 601 final} -{SWD(2021) 602 final.</w:t>
      </w:r>
    </w:p>
  </w:footnote>
  <w:footnote w:id="8">
    <w:p w14:paraId="495990E0" w14:textId="77777777" w:rsidR="00434B86" w:rsidRPr="00E812C8" w:rsidRDefault="00434B86" w:rsidP="00764413">
      <w:pPr>
        <w:pStyle w:val="FootnoteText"/>
        <w:rPr>
          <w:lang w:val="en-IE"/>
        </w:rPr>
      </w:pPr>
      <w:r w:rsidRPr="00E812C8">
        <w:rPr>
          <w:rStyle w:val="FootnoteReference"/>
        </w:rPr>
        <w:footnoteRef/>
      </w:r>
      <w:r w:rsidRPr="00E812C8">
        <w:rPr>
          <w:lang w:val="en-IE"/>
        </w:rPr>
        <w:tab/>
        <w:t>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 (OJ L 304, 22.11.2011, p. 64).</w:t>
      </w:r>
    </w:p>
  </w:footnote>
  <w:footnote w:id="9">
    <w:p w14:paraId="0C17AC28" w14:textId="77777777" w:rsidR="00434B86" w:rsidRPr="00E812C8" w:rsidRDefault="00434B86" w:rsidP="00764413">
      <w:pPr>
        <w:pStyle w:val="FootnoteText"/>
        <w:rPr>
          <w:lang w:val="en-IE"/>
        </w:rPr>
      </w:pPr>
      <w:r w:rsidRPr="00E812C8">
        <w:rPr>
          <w:rStyle w:val="FootnoteReference"/>
        </w:rPr>
        <w:footnoteRef/>
      </w:r>
      <w:r w:rsidRPr="00E812C8">
        <w:rPr>
          <w:lang w:val="en-IE"/>
        </w:rPr>
        <w:tab/>
        <w:t>Council Directive 93/13/EEC of 5 April 1993 on unfair terms in consumer contracts (OJ L 95, 21.4.1993, p. 29).</w:t>
      </w:r>
    </w:p>
  </w:footnote>
  <w:footnote w:id="10">
    <w:p w14:paraId="033438A7" w14:textId="77777777" w:rsidR="00434B86" w:rsidRPr="00E812C8" w:rsidRDefault="00434B86" w:rsidP="00764413">
      <w:pPr>
        <w:pStyle w:val="FootnoteText"/>
      </w:pPr>
      <w:r w:rsidRPr="00E812C8">
        <w:rPr>
          <w:rStyle w:val="FootnoteReference"/>
        </w:rPr>
        <w:footnoteRef/>
      </w:r>
      <w:r w:rsidRPr="00E812C8">
        <w:tab/>
        <w:t>Directive (EU) 2015/2366 of the European Parliament and of the Council of 25 November 2015 on payment services in the internal market, amending Directives 2002/65/EC, 2009/110/EC and 2013/36/EU and Regulation (EU) No 1093/2010, and repealing Directive 2007/64/EC, OJ L 337, 23.12.2015, p. 35–127.</w:t>
      </w:r>
    </w:p>
  </w:footnote>
  <w:footnote w:id="11">
    <w:p w14:paraId="056E020A" w14:textId="77777777" w:rsidR="00434B86" w:rsidRPr="00E812C8" w:rsidRDefault="00434B86" w:rsidP="00764413">
      <w:pPr>
        <w:pStyle w:val="FootnoteText"/>
        <w:rPr>
          <w:lang w:val="en-US"/>
        </w:rPr>
      </w:pPr>
      <w:r w:rsidRPr="00E812C8">
        <w:rPr>
          <w:rStyle w:val="FootnoteReference"/>
        </w:rPr>
        <w:footnoteRef/>
      </w:r>
      <w:r w:rsidRPr="00E812C8">
        <w:rPr>
          <w:lang w:val="en-US"/>
        </w:rPr>
        <w:tab/>
        <w:t>Directive 2013/11/EU of the European Parliament and of the Council of 21 May 2013 on alternative dispute resolution for consumer disputes and amending Regulation (EC) No 2006/2004 and Directive 2009/22/EC (Directive on consumer ADR) (OJ L 165, 18.6.2013, p. 63).</w:t>
      </w:r>
    </w:p>
  </w:footnote>
  <w:footnote w:id="12">
    <w:p w14:paraId="6850E2EB" w14:textId="77777777" w:rsidR="00434B86" w:rsidRPr="00E812C8" w:rsidRDefault="00434B86" w:rsidP="00764413">
      <w:pPr>
        <w:pStyle w:val="FootnoteText"/>
      </w:pPr>
      <w:r w:rsidRPr="00E812C8">
        <w:rPr>
          <w:rStyle w:val="FootnoteReference"/>
        </w:rPr>
        <w:footnoteRef/>
      </w:r>
      <w:r w:rsidRPr="00E812C8">
        <w:rPr>
          <w:lang w:val="en"/>
        </w:rPr>
        <w:tab/>
        <w:t>Commission Delegated Regulation (EU) 2015/2402 of 12 October 2015 reviewing harmonised efficiency reference values for separate production of electricity and heat in application of Directive 2012/27/EU of the European Parliament and of the Council and repealing Commission Implementing Decision 2011/877/EU (OJ L 333, 19.12.2015, p. 54).</w:t>
      </w:r>
    </w:p>
  </w:footnote>
  <w:footnote w:id="13">
    <w:p w14:paraId="021E456E" w14:textId="77777777" w:rsidR="00434B86" w:rsidRPr="00E812C8" w:rsidRDefault="00434B86" w:rsidP="00764413">
      <w:pPr>
        <w:pStyle w:val="FootnoteText"/>
        <w:rPr>
          <w:color w:val="444444"/>
          <w:shd w:val="clear" w:color="auto" w:fill="FFFFFF"/>
        </w:rPr>
      </w:pPr>
      <w:r w:rsidRPr="00E812C8">
        <w:rPr>
          <w:rStyle w:val="FootnoteReference"/>
        </w:rPr>
        <w:footnoteRef/>
      </w:r>
      <w:r w:rsidRPr="00E812C8">
        <w:tab/>
      </w:r>
      <w:r w:rsidRPr="00E812C8">
        <w:rPr>
          <w:color w:val="444444"/>
          <w:shd w:val="clear" w:color="auto" w:fill="FFFFFF"/>
        </w:rPr>
        <w:t>Regulation (EC) No 765/2008 of the European Parliament and of the Council of 9 July 2008 setting out the requirements for accreditation and market surveillance relating to the marketing of products and repealing Regulation (EEC) No 339/93 , (OJ L 218, 13.8.2008, p. 30–47).</w:t>
      </w:r>
    </w:p>
  </w:footnote>
  <w:footnote w:id="14">
    <w:p w14:paraId="5E5A3F03" w14:textId="77777777" w:rsidR="00434B86" w:rsidRPr="00E812C8" w:rsidRDefault="00434B86" w:rsidP="00764413">
      <w:pPr>
        <w:pStyle w:val="FootnoteText"/>
      </w:pPr>
      <w:r w:rsidRPr="00E812C8">
        <w:rPr>
          <w:rStyle w:val="FootnoteReference"/>
        </w:rPr>
        <w:footnoteRef/>
      </w:r>
      <w:r w:rsidRPr="00E812C8">
        <w:tab/>
        <w:t>Commission Implementing Regulation (EU) 2018/2066 of 19 December 2018 on the monitoring and reporting of greenhouse gas emissions pursuant to Directive 2003/87/EC of the European Parliament and of the Council and amending Commission Regulation (EU) No 601/2012, OJ L 334, 31.12.2018, p. 1–93.</w:t>
      </w:r>
    </w:p>
  </w:footnote>
  <w:footnote w:id="15">
    <w:p w14:paraId="47303CD2" w14:textId="77777777" w:rsidR="00434B86" w:rsidRPr="005B6506" w:rsidRDefault="00434B86" w:rsidP="00C86F49">
      <w:pPr>
        <w:pStyle w:val="FootnoteText"/>
      </w:pPr>
      <w:r w:rsidRPr="000C0FA0">
        <w:rPr>
          <w:rStyle w:val="FootnoteReference"/>
        </w:rPr>
        <w:footnoteRef/>
      </w:r>
      <w:r>
        <w:rPr>
          <w:lang w:val="en-US"/>
        </w:rPr>
        <w:tab/>
      </w:r>
      <w:r w:rsidRPr="0091058E">
        <w:t>Commission Decision 2008/952/EC of 19 November 2008 establishing detailed guidelines for the implementation and application of Annex II to Directive 2004/8/EC of the European Parliament and of the Council (</w:t>
      </w:r>
      <w:r w:rsidRPr="007719B3">
        <w:t>OJ L 338, 17.12.2008, p. 55</w:t>
      </w:r>
      <w:r w:rsidRPr="0091058E">
        <w:t>)</w:t>
      </w:r>
      <w:r w:rsidRPr="007719B3">
        <w:t>.</w:t>
      </w:r>
    </w:p>
  </w:footnote>
  <w:footnote w:id="16">
    <w:p w14:paraId="209A0FE5" w14:textId="77777777" w:rsidR="00434B86" w:rsidRPr="0006428D" w:rsidRDefault="00434B86" w:rsidP="00C86F49">
      <w:pPr>
        <w:pStyle w:val="FootnoteText"/>
      </w:pPr>
      <w:r w:rsidRPr="000C0FA0">
        <w:rPr>
          <w:rStyle w:val="FootnoteReference"/>
        </w:rPr>
        <w:footnoteRef/>
      </w:r>
      <w:r>
        <w:tab/>
      </w:r>
      <w:r w:rsidRPr="0091058E">
        <w:t>Regulation (EU) 2020/740 of the European Parliament and of the Council of 25 May 2020 on the labelling of tyres with respect to fuel efficiency and other parameters, amending Regulation (EU) 2017/1369 and repealing Regulation (EC) No 1222/2009 (OJ L 177, 5.6.2020, p. 1).</w:t>
      </w:r>
    </w:p>
  </w:footnote>
  <w:footnote w:id="17">
    <w:p w14:paraId="4C8CE28A" w14:textId="77777777" w:rsidR="00434B86" w:rsidRPr="009A6DA1" w:rsidRDefault="00434B86" w:rsidP="00BF421E">
      <w:pPr>
        <w:pStyle w:val="FootnoteText"/>
      </w:pPr>
      <w:r w:rsidRPr="000C0FA0">
        <w:rPr>
          <w:rStyle w:val="FootnoteReference"/>
        </w:rPr>
        <w:footnoteRef/>
      </w:r>
      <w:r w:rsidRPr="0068461E">
        <w:tab/>
      </w:r>
      <w:r w:rsidRPr="009678EE">
        <w:rPr>
          <w:lang w:val="en"/>
        </w:rPr>
        <w:t>Regulation (EU) 2019/631 of the European Parliament and of the Council of 17 April 2019 setting CO2 emission performance standards for new passenger cars and for new light commercial vehicles, and repealing Regulations (EC) No 443/2009 and (EU) No 510/2011 (OJ L 111, 25.4.2019, p. 13).</w:t>
      </w:r>
    </w:p>
  </w:footnote>
  <w:footnote w:id="18">
    <w:p w14:paraId="53DBA857" w14:textId="77777777" w:rsidR="00434B86" w:rsidRPr="009A6DA1" w:rsidRDefault="00434B86" w:rsidP="00BF421E">
      <w:pPr>
        <w:pStyle w:val="FootnoteText"/>
      </w:pPr>
      <w:r w:rsidRPr="000C0FA0">
        <w:rPr>
          <w:rStyle w:val="FootnoteReference"/>
        </w:rPr>
        <w:footnoteRef/>
      </w:r>
      <w:r>
        <w:rPr>
          <w:lang w:val="en-US"/>
        </w:rPr>
        <w:tab/>
      </w:r>
      <w:r w:rsidRPr="007719B3">
        <w:t>Council Directive 2003/96/EC of 27 October 2003 restructuring the Community framework for the taxation of energy products and electricity (OJ L 283, 31.10.2003, p. 51).</w:t>
      </w:r>
    </w:p>
  </w:footnote>
  <w:footnote w:id="19">
    <w:p w14:paraId="2CD5F423" w14:textId="77777777" w:rsidR="00434B86" w:rsidRPr="009A6DA1" w:rsidRDefault="00434B86" w:rsidP="00BF421E">
      <w:pPr>
        <w:pStyle w:val="FootnoteText"/>
      </w:pPr>
      <w:r w:rsidRPr="000C0FA0">
        <w:rPr>
          <w:rStyle w:val="FootnoteReference"/>
        </w:rPr>
        <w:footnoteRef/>
      </w:r>
      <w:r>
        <w:rPr>
          <w:lang w:val="en-US"/>
        </w:rPr>
        <w:tab/>
      </w:r>
      <w:r w:rsidRPr="007719B3">
        <w:t>Council Directive 2006/112/EC of 28 November 2006 on the common system of value added tax (OJ L 347, 11.12.2006, p. 1).</w:t>
      </w:r>
    </w:p>
  </w:footnote>
  <w:footnote w:id="20">
    <w:p w14:paraId="418656AE" w14:textId="77777777" w:rsidR="00434B86" w:rsidRPr="007E48AE" w:rsidRDefault="00434B86" w:rsidP="00A9596E">
      <w:pPr>
        <w:pStyle w:val="FootnoteText"/>
      </w:pPr>
      <w:r w:rsidRPr="000C0FA0">
        <w:rPr>
          <w:rStyle w:val="FootnoteReference"/>
        </w:rPr>
        <w:footnoteRef/>
      </w:r>
      <w:r>
        <w:rPr>
          <w:lang w:val="en-US"/>
        </w:rPr>
        <w:tab/>
      </w:r>
      <w:r w:rsidRPr="007719B3">
        <w:t>The amount of thermal energy needed to satisfy the heating and cooling demand of end-users.</w:t>
      </w:r>
    </w:p>
  </w:footnote>
  <w:footnote w:id="21">
    <w:p w14:paraId="59B82D12" w14:textId="77777777" w:rsidR="00434B86" w:rsidRPr="007E48AE" w:rsidRDefault="00434B86" w:rsidP="00A9596E">
      <w:pPr>
        <w:pStyle w:val="FootnoteText"/>
      </w:pPr>
      <w:r w:rsidRPr="000C0FA0">
        <w:rPr>
          <w:rStyle w:val="FootnoteReference"/>
        </w:rPr>
        <w:footnoteRef/>
      </w:r>
      <w:r>
        <w:rPr>
          <w:lang w:val="en-US"/>
        </w:rPr>
        <w:tab/>
      </w:r>
      <w:r w:rsidRPr="007719B3">
        <w:t>The most recent data available should be used.</w:t>
      </w:r>
    </w:p>
  </w:footnote>
  <w:footnote w:id="22">
    <w:p w14:paraId="09A5FFE8" w14:textId="77777777" w:rsidR="00434B86" w:rsidRPr="007E48AE" w:rsidRDefault="00434B86" w:rsidP="00A9596E">
      <w:pPr>
        <w:pStyle w:val="FootnoteText"/>
      </w:pPr>
      <w:r w:rsidRPr="000C0FA0">
        <w:rPr>
          <w:rStyle w:val="FootnoteReference"/>
        </w:rPr>
        <w:footnoteRef/>
      </w:r>
      <w:r>
        <w:rPr>
          <w:lang w:val="en-US"/>
        </w:rPr>
        <w:tab/>
      </w:r>
      <w:r w:rsidRPr="007719B3">
        <w:t>The most recent data available should be used.</w:t>
      </w:r>
    </w:p>
  </w:footnote>
  <w:footnote w:id="23">
    <w:p w14:paraId="40571E21" w14:textId="77777777" w:rsidR="00434B86" w:rsidRPr="007E48AE" w:rsidRDefault="00434B86" w:rsidP="00A9596E">
      <w:pPr>
        <w:pStyle w:val="FootnoteText"/>
      </w:pPr>
      <w:r w:rsidRPr="000C0FA0">
        <w:rPr>
          <w:rStyle w:val="FootnoteReference"/>
        </w:rPr>
        <w:footnoteRef/>
      </w:r>
      <w:r>
        <w:rPr>
          <w:lang w:val="en-US"/>
        </w:rPr>
        <w:tab/>
      </w:r>
      <w:r w:rsidRPr="007719B3">
        <w:t>The identification of ‘renewable cooling’ shall, after the methodology for calculating the quantity of renewable energy used for cooling and district cooling is established in accordance with A</w:t>
      </w:r>
      <w:r>
        <w:t>rticle </w:t>
      </w:r>
      <w:r w:rsidRPr="007719B3">
        <w:t>35 of Directive (EU) 2018/2001, be carried out in accordance with that Directive. Until then it shall be carried out according to an appropriate national methodology.</w:t>
      </w:r>
    </w:p>
  </w:footnote>
  <w:footnote w:id="24">
    <w:p w14:paraId="692BB054" w14:textId="77777777" w:rsidR="00434B86" w:rsidRPr="007E48AE" w:rsidRDefault="00434B86" w:rsidP="00A9596E">
      <w:pPr>
        <w:pStyle w:val="FootnoteText"/>
      </w:pPr>
      <w:r w:rsidRPr="000C0FA0">
        <w:rPr>
          <w:rStyle w:val="FootnoteReference"/>
        </w:rPr>
        <w:footnoteRef/>
      </w:r>
      <w:r>
        <w:rPr>
          <w:lang w:val="en-US"/>
        </w:rPr>
        <w:tab/>
      </w:r>
      <w:r w:rsidRPr="007719B3">
        <w:t>The analysis of the economic potential should present the volume of energy (in GWh) that can be generated per year by each technology analysed. The limitations and interrelations within the energy system should also be taken into account. The analysis may make use of models based on assumptions representing the operation of common types of technologies or systems.</w:t>
      </w:r>
    </w:p>
  </w:footnote>
  <w:footnote w:id="25">
    <w:p w14:paraId="4C186646" w14:textId="77777777" w:rsidR="00434B86" w:rsidRPr="007E48AE" w:rsidRDefault="00434B86" w:rsidP="00A9596E">
      <w:pPr>
        <w:pStyle w:val="FootnoteText"/>
      </w:pPr>
      <w:r w:rsidRPr="000C0FA0">
        <w:rPr>
          <w:rStyle w:val="FootnoteReference"/>
        </w:rPr>
        <w:footnoteRef/>
      </w:r>
      <w:r>
        <w:rPr>
          <w:lang w:val="en-US"/>
        </w:rPr>
        <w:tab/>
      </w:r>
      <w:r w:rsidRPr="007719B3">
        <w:t>Including the assessment referred to in Article 15, paragraph 7 of Directive (EU) 2018/2001.</w:t>
      </w:r>
    </w:p>
  </w:footnote>
  <w:footnote w:id="26">
    <w:p w14:paraId="5F186A83" w14:textId="77777777" w:rsidR="00434B86" w:rsidRPr="007E48AE" w:rsidRDefault="00434B86" w:rsidP="00A9596E">
      <w:pPr>
        <w:pStyle w:val="FootnoteText"/>
      </w:pPr>
      <w:r w:rsidRPr="000C0FA0">
        <w:rPr>
          <w:rStyle w:val="FootnoteReference"/>
        </w:rPr>
        <w:footnoteRef/>
      </w:r>
      <w:r>
        <w:rPr>
          <w:lang w:val="en-US"/>
        </w:rPr>
        <w:tab/>
      </w:r>
      <w:r w:rsidRPr="007719B3">
        <w:t>The cut-off date for taking into account policies for the baseline scenario is the end of the year preceding to the year by the end of which the comprehensive assessment is due. That is to say, policies enacted within a year prior to the deadline for submission of the comprehensive assessment do not need to be taken into account.</w:t>
      </w:r>
    </w:p>
  </w:footnote>
  <w:footnote w:id="27">
    <w:p w14:paraId="46BB10AF" w14:textId="77777777" w:rsidR="00434B86" w:rsidRPr="007E48AE" w:rsidRDefault="00434B86" w:rsidP="00A9596E">
      <w:pPr>
        <w:pStyle w:val="FootnoteText"/>
      </w:pPr>
      <w:r w:rsidRPr="000C0FA0">
        <w:rPr>
          <w:rStyle w:val="FootnoteReference"/>
        </w:rPr>
        <w:footnoteRef/>
      </w:r>
      <w:r>
        <w:rPr>
          <w:lang w:val="en-US"/>
        </w:rPr>
        <w:tab/>
      </w:r>
      <w:r w:rsidRPr="007719B3">
        <w:t>This overview shall include financing measures and programmes that may be adopted over the period of the comprehensive assessment, not prejudging a separate notification of the public support sch</w:t>
      </w:r>
      <w:r>
        <w:t>emes for a State aid assessment.</w:t>
      </w:r>
    </w:p>
  </w:footnote>
  <w:footnote w:id="28">
    <w:p w14:paraId="50BBC72B" w14:textId="77777777" w:rsidR="00434B86" w:rsidRPr="00E812C8" w:rsidRDefault="00434B86" w:rsidP="00FC318F">
      <w:pPr>
        <w:pStyle w:val="FootnoteText"/>
      </w:pPr>
      <w:r w:rsidRPr="00E812C8">
        <w:rPr>
          <w:rStyle w:val="FootnoteReference"/>
        </w:rPr>
        <w:footnoteRef/>
      </w:r>
      <w:r w:rsidRPr="00E812C8">
        <w:tab/>
      </w:r>
      <w:r w:rsidRPr="00E812C8">
        <w:rPr>
          <w:rFonts w:eastAsia="Times New Roman"/>
          <w:noProof/>
        </w:rPr>
        <w:t>Directive </w:t>
      </w:r>
      <w:r w:rsidRPr="00E812C8">
        <w:t>2012/27/EU of the European Parliament and of the Council of 25 October 2012 on energy efficiency, amending Directives 2009/125/EC and 2010/30/EU and repealing Directives 2004/8/EC and 2006/32/EC (OJ L 315, 14.11.2012, p. 1).</w:t>
      </w:r>
    </w:p>
  </w:footnote>
  <w:footnote w:id="29">
    <w:p w14:paraId="4ED4ABAA" w14:textId="77777777" w:rsidR="00434B86" w:rsidRPr="00E812C8" w:rsidRDefault="00434B86" w:rsidP="00FC318F">
      <w:pPr>
        <w:pStyle w:val="FootnoteText"/>
      </w:pPr>
      <w:r w:rsidRPr="00E812C8">
        <w:rPr>
          <w:rStyle w:val="FootnoteReference"/>
        </w:rPr>
        <w:footnoteRef/>
      </w:r>
      <w:r w:rsidRPr="00E812C8">
        <w:tab/>
        <w:t>See Annex XV, Part A.</w:t>
      </w:r>
    </w:p>
  </w:footnote>
  <w:footnote w:id="30">
    <w:p w14:paraId="4FCA79F0" w14:textId="77777777" w:rsidR="00434B86" w:rsidRPr="00E812C8" w:rsidRDefault="00434B86" w:rsidP="00FC318F">
      <w:pPr>
        <w:pStyle w:val="FootnoteText"/>
      </w:pPr>
      <w:r w:rsidRPr="00E812C8">
        <w:rPr>
          <w:rStyle w:val="FootnoteReference"/>
        </w:rPr>
        <w:footnoteRef/>
      </w:r>
      <w:r w:rsidRPr="00E812C8">
        <w:tab/>
        <w:t>COMMUNICATION FROM THE COMMISSION TO THE EUROPEAN PARLIAMENT, THE COUNCIL, THE EUROPEAN ECONOMIC AND SOCIAL COMMITTEE AND THE COMMITTEE OF THE REGIONS Stepping up Europe’s 2030 climate ambition Investing in a climate-neutral future for the benefit of our people, COM/2020/562 final.</w:t>
      </w:r>
    </w:p>
  </w:footnote>
  <w:footnote w:id="31">
    <w:p w14:paraId="25B4DC95" w14:textId="77777777" w:rsidR="00434B86" w:rsidRPr="00E812C8" w:rsidRDefault="00434B86" w:rsidP="00FC318F">
      <w:pPr>
        <w:pStyle w:val="FootnoteText"/>
      </w:pPr>
      <w:r w:rsidRPr="00E812C8">
        <w:rPr>
          <w:rStyle w:val="FootnoteReference"/>
        </w:rPr>
        <w:footnoteRef/>
      </w:r>
      <w:r w:rsidRPr="00E812C8">
        <w:tab/>
        <w:t>COMMUNICATION FROM THE COMMISSION TO THE EUROPEAN PARLIAMENT, THE EUROPEAN COUNCIL, THE COUNCIL, THE EUROPEAN ECONOMIC AND SOCIAL COMMITTEE AND THE COMMITTEE OF THE REGIONS The European Green Deal, COM/2019/640 final.</w:t>
      </w:r>
    </w:p>
  </w:footnote>
  <w:footnote w:id="32">
    <w:p w14:paraId="267F054A" w14:textId="77777777" w:rsidR="00434B86" w:rsidRPr="00E812C8" w:rsidRDefault="00434B86" w:rsidP="00FC318F">
      <w:pPr>
        <w:pStyle w:val="FootnoteText"/>
      </w:pPr>
      <w:r w:rsidRPr="00E812C8">
        <w:rPr>
          <w:rStyle w:val="FootnoteReference"/>
        </w:rPr>
        <w:footnoteRef/>
      </w:r>
      <w:r w:rsidRPr="00E812C8">
        <w:tab/>
        <w:t>https://www.consilium.europa.eu/media/47296/1011-12-20-euco-conclusions-en.pdf.</w:t>
      </w:r>
    </w:p>
  </w:footnote>
  <w:footnote w:id="33">
    <w:p w14:paraId="71FAB475" w14:textId="77777777" w:rsidR="00434B86" w:rsidRPr="00E812C8" w:rsidRDefault="00434B86" w:rsidP="00FC318F">
      <w:pPr>
        <w:pStyle w:val="FootnoteText"/>
      </w:pPr>
      <w:r w:rsidRPr="00E812C8">
        <w:rPr>
          <w:rStyle w:val="FootnoteReference"/>
        </w:rPr>
        <w:footnoteRef/>
      </w:r>
      <w:r w:rsidRPr="00E812C8">
        <w:tab/>
        <w:t>COMMUNICATION FROM THE COMMISSION TO THE EUROPEAN PARLIAMENT, THE COUNC</w:t>
      </w:r>
    </w:p>
  </w:footnote>
  <w:footnote w:id="34">
    <w:p w14:paraId="39E9DEC5" w14:textId="77777777" w:rsidR="00434B86" w:rsidRPr="00E812C8" w:rsidRDefault="00434B86" w:rsidP="00FC318F">
      <w:pPr>
        <w:pStyle w:val="FootnoteText"/>
      </w:pPr>
      <w:r w:rsidRPr="00E812C8">
        <w:rPr>
          <w:rStyle w:val="FootnoteReference"/>
        </w:rPr>
        <w:footnoteRef/>
      </w:r>
      <w:r w:rsidRPr="00E812C8">
        <w:tab/>
        <w:t>Communication A Clean Planet for all – A European strategic long-term vision for a prosperous, modern, competitive and climate neutral economy (COM/2018/773 final), where the role of energy efficiency as a condition sine qua non for all decarbonisation scenarios is assessed.</w:t>
      </w:r>
    </w:p>
  </w:footnote>
  <w:footnote w:id="35">
    <w:p w14:paraId="5C14058E" w14:textId="77777777" w:rsidR="00434B86" w:rsidRPr="00E812C8" w:rsidRDefault="00434B86" w:rsidP="00FC318F">
      <w:pPr>
        <w:pStyle w:val="FootnoteText"/>
      </w:pPr>
      <w:r w:rsidRPr="00E812C8">
        <w:rPr>
          <w:rStyle w:val="FootnoteReference"/>
        </w:rPr>
        <w:footnoteRef/>
      </w:r>
      <w:r w:rsidRPr="00E812C8">
        <w:tab/>
        <w:t>See also European Commission, Final study report, Energy-efficient Cloud Computing Technologies and Policies for an Eco-friendly Cloud Market, https://digital-strategy.ec.europa.eu/en/library/energy-efficient-cloud-computing-technologies-and-policies-eco-friendly-cloud-market.</w:t>
      </w:r>
    </w:p>
  </w:footnote>
  <w:footnote w:id="36">
    <w:p w14:paraId="0725F833" w14:textId="77777777" w:rsidR="00434B86" w:rsidRPr="00E812C8" w:rsidRDefault="00434B86" w:rsidP="00FC318F">
      <w:pPr>
        <w:pStyle w:val="FootnoteText"/>
      </w:pPr>
      <w:r w:rsidRPr="00E812C8">
        <w:rPr>
          <w:rStyle w:val="FootnoteReference"/>
        </w:rPr>
        <w:footnoteRef/>
      </w:r>
      <w:r w:rsidRPr="00E812C8">
        <w:tab/>
        <w:t>Communication from the Commission to the European Parliament, the Council, the European Economic and Social Committee and the Committee of the Regions – Shaping Europe's digital future (COM(2020) 67 final).</w:t>
      </w:r>
    </w:p>
  </w:footnote>
  <w:footnote w:id="37">
    <w:p w14:paraId="56AF674F" w14:textId="77777777" w:rsidR="00434B86" w:rsidRPr="00E812C8" w:rsidRDefault="00434B86" w:rsidP="00FC318F">
      <w:pPr>
        <w:pStyle w:val="FootnoteText"/>
      </w:pPr>
      <w:r w:rsidRPr="00E812C8">
        <w:rPr>
          <w:rStyle w:val="FootnoteReference"/>
        </w:rPr>
        <w:footnoteRef/>
      </w:r>
      <w:r w:rsidRPr="00E812C8">
        <w:tab/>
        <w:t>OJ L 198, 22.6.2020, p. 13–43.</w:t>
      </w:r>
    </w:p>
  </w:footnote>
  <w:footnote w:id="38">
    <w:p w14:paraId="221B370A" w14:textId="77777777" w:rsidR="00434B86" w:rsidRPr="00E812C8" w:rsidRDefault="00434B86" w:rsidP="00FC318F">
      <w:pPr>
        <w:pStyle w:val="FootnoteText"/>
      </w:pPr>
      <w:r w:rsidRPr="00E812C8">
        <w:rPr>
          <w:rStyle w:val="FootnoteReference"/>
        </w:rPr>
        <w:footnoteRef/>
      </w:r>
      <w:r w:rsidRPr="00E812C8">
        <w:tab/>
        <w:t>Regulation (EU) 2018/1999 of the European Parliament and of the Council of 11 December 2018 on the Governance of the Energy Union and Climate Action, amending Regulations (EC) No 663/2009 and (EC) No 715/2009 of the European Parliament and of the Council, Directives 94/22/EC, 98/70/EC, 2009/31/EC, 2009/73/EC, 2010/31/EU, 2012/27/EU and 2013/30/EU of the European Parliament and of the Council, Council Directives 2009/119/EC and (EU) 2015/652 and repealing Regulation (EU) No 525/2013 of the European Parliament and of the Council, PE/55/2018/REV/1, OJ L 328, 21.12.2018, p. 1–77.</w:t>
      </w:r>
    </w:p>
  </w:footnote>
  <w:footnote w:id="39">
    <w:p w14:paraId="091B3F59" w14:textId="77777777" w:rsidR="00434B86" w:rsidRPr="00E812C8" w:rsidRDefault="00434B86" w:rsidP="00FC318F">
      <w:pPr>
        <w:pStyle w:val="FootnoteText"/>
      </w:pPr>
      <w:r w:rsidRPr="00E812C8">
        <w:rPr>
          <w:rStyle w:val="FootnoteReference"/>
        </w:rPr>
        <w:footnoteRef/>
      </w:r>
      <w:r w:rsidRPr="00E812C8">
        <w:tab/>
        <w:t>An EU Strategy for Energy System Integration COM(2020) 299 final.</w:t>
      </w:r>
    </w:p>
  </w:footnote>
  <w:footnote w:id="40">
    <w:p w14:paraId="7559DC19" w14:textId="77777777" w:rsidR="00434B86" w:rsidRPr="00E812C8" w:rsidRDefault="00434B86" w:rsidP="00FC318F">
      <w:pPr>
        <w:pStyle w:val="FootnoteText"/>
      </w:pPr>
      <w:r w:rsidRPr="00E812C8">
        <w:rPr>
          <w:rStyle w:val="FootnoteReference"/>
        </w:rPr>
        <w:footnoteRef/>
      </w:r>
      <w:r w:rsidRPr="00E812C8">
        <w:tab/>
        <w:t>Directive (EU) 2019/944 of the European Parliament and of the Council on common rules for the internal market for electricity and amending Directive 2012/27/EU (OJ L 158, 14.6.2019, p. 125).</w:t>
      </w:r>
    </w:p>
  </w:footnote>
  <w:footnote w:id="41">
    <w:p w14:paraId="135D8FB7" w14:textId="77777777" w:rsidR="00434B86" w:rsidRPr="00E812C8" w:rsidRDefault="00434B86" w:rsidP="00FC318F">
      <w:pPr>
        <w:pStyle w:val="FootnoteText"/>
      </w:pPr>
      <w:r w:rsidRPr="00E812C8">
        <w:rPr>
          <w:rStyle w:val="FootnoteReference"/>
        </w:rPr>
        <w:footnoteRef/>
      </w:r>
      <w:r w:rsidRPr="00E812C8">
        <w:tab/>
        <w:t>Commission Recommendation on energy poverty, C(2020) 9600 final.</w:t>
      </w:r>
    </w:p>
  </w:footnote>
  <w:footnote w:id="42">
    <w:p w14:paraId="075F10DD" w14:textId="77777777" w:rsidR="00434B86" w:rsidRPr="00E812C8" w:rsidRDefault="00434B86" w:rsidP="00FC318F">
      <w:pPr>
        <w:pStyle w:val="FootnoteText"/>
      </w:pPr>
      <w:r w:rsidRPr="00E812C8">
        <w:rPr>
          <w:rStyle w:val="FootnoteReference"/>
        </w:rPr>
        <w:footnoteRef/>
      </w:r>
      <w:r w:rsidRPr="00E812C8">
        <w:tab/>
        <w:t>Directive 2009/73/EC of the European Parliament and of the Council of 13 July 2009 concerning common rules for the internal market in natural gas and repealing Directive 2003/55/EC (OJ L 211, 14.8.2009, p. 94).</w:t>
      </w:r>
    </w:p>
  </w:footnote>
  <w:footnote w:id="43">
    <w:p w14:paraId="6516964C" w14:textId="77777777" w:rsidR="00434B86" w:rsidRPr="00E812C8" w:rsidRDefault="00434B86" w:rsidP="00FC318F">
      <w:pPr>
        <w:pStyle w:val="FootnoteText"/>
      </w:pPr>
      <w:r w:rsidRPr="00E812C8">
        <w:rPr>
          <w:rStyle w:val="FootnoteReference"/>
        </w:rPr>
        <w:footnoteRef/>
      </w:r>
      <w:r w:rsidRPr="00E812C8">
        <w:tab/>
        <w:t>Directive 2010/31/EC of the European Parliament and of the Council of 19 May 2010 on the energy performance of buildings.</w:t>
      </w:r>
    </w:p>
  </w:footnote>
  <w:footnote w:id="44">
    <w:p w14:paraId="2E90BB4D" w14:textId="77777777" w:rsidR="00434B86" w:rsidRPr="00E812C8" w:rsidRDefault="00434B86" w:rsidP="00FC318F">
      <w:pPr>
        <w:pStyle w:val="FootnoteText"/>
      </w:pPr>
      <w:r w:rsidRPr="00E812C8">
        <w:rPr>
          <w:rStyle w:val="FootnoteReference"/>
        </w:rPr>
        <w:footnoteRef/>
      </w:r>
      <w:r w:rsidRPr="00E812C8">
        <w:tab/>
        <w:t>Directive 2009/125/EC of the European Parliament and of the Council of 21 October 2009 establishing a framework for the setting of ecodesign requirements for energy-related products; Regulation (EU) 2017/1369 of the European Parliament and of the Council of 4 July 2017 setting a framework for energy labelling and Regulation (EU) 2020/740 of the European Parliament and of the Council of 25 May 2020 on the labelling of tyres with respect to fuel efficiency and other parameters respectively.</w:t>
      </w:r>
    </w:p>
  </w:footnote>
  <w:footnote w:id="45">
    <w:p w14:paraId="016E3CB6" w14:textId="77777777" w:rsidR="00434B86" w:rsidRPr="00E812C8" w:rsidRDefault="00434B86" w:rsidP="00FC318F">
      <w:pPr>
        <w:pStyle w:val="FootnoteText"/>
        <w:rPr>
          <w:lang w:val="en-IE"/>
        </w:rPr>
      </w:pPr>
      <w:r w:rsidRPr="00E812C8">
        <w:rPr>
          <w:rStyle w:val="FootnoteReference"/>
        </w:rPr>
        <w:footnoteRef/>
      </w:r>
      <w:r w:rsidRPr="00E812C8">
        <w:tab/>
        <w:t>Moreover, implementation of the product reviews under the Ecodesign Working Plan 2020-2024 and the “Renovation Wave” Action plan, together</w:t>
      </w:r>
      <w:r w:rsidRPr="00E812C8">
        <w:rPr>
          <w:lang w:val="en-IE"/>
        </w:rPr>
        <w:t xml:space="preserve"> with the review of the EPBD, will make an important contribution to reaching the 2030 energy saving target.</w:t>
      </w:r>
    </w:p>
  </w:footnote>
  <w:footnote w:id="46">
    <w:p w14:paraId="7D1BCD62" w14:textId="77777777" w:rsidR="00434B86" w:rsidRPr="00E812C8" w:rsidRDefault="00434B86" w:rsidP="00FC318F">
      <w:pPr>
        <w:pStyle w:val="FootnoteText"/>
      </w:pPr>
      <w:r w:rsidRPr="00E812C8">
        <w:rPr>
          <w:rStyle w:val="FootnoteReference"/>
        </w:rPr>
        <w:footnoteRef/>
      </w:r>
      <w:r w:rsidRPr="00E812C8">
        <w:tab/>
        <w:t>Communication from the Commission to the European Parliament, the Council, the European Economic and Social Committee, the Committee of the Regions and the European Investment Bank – A Clean Planet for all A European strategic long-term vision for a prosperous, modern, competitive and climate neutral economy (COM(2018) 773 final).</w:t>
      </w:r>
    </w:p>
  </w:footnote>
  <w:footnote w:id="47">
    <w:p w14:paraId="2EA31C71" w14:textId="77777777" w:rsidR="00434B86" w:rsidRPr="00E812C8" w:rsidRDefault="00434B86" w:rsidP="00FC318F">
      <w:pPr>
        <w:pStyle w:val="FootnoteText"/>
      </w:pPr>
      <w:r w:rsidRPr="00E812C8">
        <w:rPr>
          <w:rStyle w:val="FootnoteReference"/>
        </w:rPr>
        <w:footnoteRef/>
      </w:r>
      <w:r w:rsidRPr="00E812C8">
        <w:tab/>
        <w:t>Directive 2014/24/EU of the European Parliament and of the Council of 26 February 2014 on public procurement and repealing Directive 2004/18/EC, OJ L 94 28.3.2014, p. 65.</w:t>
      </w:r>
    </w:p>
  </w:footnote>
  <w:footnote w:id="48">
    <w:p w14:paraId="4286F963" w14:textId="77777777" w:rsidR="00434B86" w:rsidRPr="00E812C8" w:rsidRDefault="00434B86" w:rsidP="00FC318F">
      <w:pPr>
        <w:pStyle w:val="FootnoteText"/>
        <w:rPr>
          <w:lang w:val="en-IE"/>
        </w:rPr>
      </w:pPr>
      <w:r w:rsidRPr="00E812C8">
        <w:rPr>
          <w:rStyle w:val="FootnoteReference"/>
        </w:rPr>
        <w:footnoteRef/>
      </w:r>
      <w:r w:rsidRPr="00E812C8">
        <w:rPr>
          <w:lang w:val="en-IE"/>
        </w:rPr>
        <w:tab/>
        <w:t>https://www.unfpa.org/world-population-trends</w:t>
      </w:r>
    </w:p>
  </w:footnote>
  <w:footnote w:id="49">
    <w:p w14:paraId="4F1A18BD" w14:textId="77777777" w:rsidR="00434B86" w:rsidRPr="00E812C8" w:rsidRDefault="00434B86" w:rsidP="00FC318F">
      <w:pPr>
        <w:pStyle w:val="FootnoteText"/>
        <w:rPr>
          <w:lang w:val="en-IE"/>
        </w:rPr>
      </w:pPr>
      <w:r w:rsidRPr="00E812C8">
        <w:rPr>
          <w:rStyle w:val="FootnoteReference"/>
        </w:rPr>
        <w:footnoteRef/>
      </w:r>
      <w:r w:rsidRPr="00E812C8">
        <w:rPr>
          <w:lang w:val="en-IE"/>
        </w:rPr>
        <w:tab/>
        <w:t>https://www.un.org/en/ecosoc/integration/pdf/fact_sheet.pdf</w:t>
      </w:r>
    </w:p>
  </w:footnote>
  <w:footnote w:id="50">
    <w:p w14:paraId="3733F955" w14:textId="77777777" w:rsidR="00434B86" w:rsidRPr="00E812C8" w:rsidRDefault="00434B86" w:rsidP="00FC318F">
      <w:pPr>
        <w:pStyle w:val="FootnoteText"/>
      </w:pPr>
      <w:r w:rsidRPr="00E812C8">
        <w:rPr>
          <w:rStyle w:val="FootnoteReference"/>
        </w:rPr>
        <w:footnoteRef/>
      </w:r>
      <w:r w:rsidRPr="00E812C8">
        <w:tab/>
        <w:t>Directive 2014/23/EU of the European Parliament and of the Council of 26 February 2014 on the award of concession contracts, OJ L 94, 28.3.2014, p. 1.</w:t>
      </w:r>
    </w:p>
  </w:footnote>
  <w:footnote w:id="51">
    <w:p w14:paraId="5FF0F038" w14:textId="77777777" w:rsidR="00434B86" w:rsidRPr="00E812C8" w:rsidRDefault="00434B86" w:rsidP="00FC318F">
      <w:pPr>
        <w:pStyle w:val="FootnoteText"/>
      </w:pPr>
      <w:r w:rsidRPr="00E812C8">
        <w:rPr>
          <w:rStyle w:val="FootnoteReference"/>
        </w:rPr>
        <w:footnoteRef/>
      </w:r>
      <w:r w:rsidRPr="00E812C8">
        <w:tab/>
        <w:t>Directive 2014/24/EU of the European Parliament and of the Council of 26 February 2014 on public procurement and repealing Directive 2004/18/EC (OJ L 94, 28.3.2014, p. 65).</w:t>
      </w:r>
    </w:p>
  </w:footnote>
  <w:footnote w:id="52">
    <w:p w14:paraId="393C72FB" w14:textId="77777777" w:rsidR="00434B86" w:rsidRPr="00E812C8" w:rsidRDefault="00434B86" w:rsidP="00FC318F">
      <w:pPr>
        <w:pStyle w:val="FootnoteText"/>
      </w:pPr>
      <w:r w:rsidRPr="00E812C8">
        <w:rPr>
          <w:rStyle w:val="FootnoteReference"/>
        </w:rPr>
        <w:footnoteRef/>
      </w:r>
      <w:r w:rsidRPr="00E812C8">
        <w:tab/>
        <w:t>Directive 2010/75/EU of the European Parliament and of the Council of 24 November 2010 on industrial emissions (integrated pollution prevention and control), OJ L 334, 17.12.2010, p. 17.</w:t>
      </w:r>
    </w:p>
  </w:footnote>
  <w:footnote w:id="53">
    <w:p w14:paraId="5F13CA78" w14:textId="77777777" w:rsidR="00434B86" w:rsidRPr="00E812C8" w:rsidRDefault="00434B86" w:rsidP="00FC318F">
      <w:pPr>
        <w:pStyle w:val="FootnoteText"/>
      </w:pPr>
      <w:r w:rsidRPr="00E812C8">
        <w:rPr>
          <w:rStyle w:val="FootnoteReference"/>
        </w:rPr>
        <w:footnoteRef/>
      </w:r>
      <w:r w:rsidRPr="00E812C8">
        <w:rPr>
          <w:lang w:val="en-US"/>
        </w:rPr>
        <w:tab/>
      </w:r>
      <w:r w:rsidRPr="00E812C8">
        <w:t>Directive (EU) 2016/2284 of the European Parliament and of the Council of 14 December 2016 on the reduction of national emissions of certain atmospheric pollutants, amending Directive 2003/35/EC and repealing Directive 2001/81/EC (OJ L 344, 17.12.2016, p. 1).</w:t>
      </w:r>
    </w:p>
  </w:footnote>
  <w:footnote w:id="54">
    <w:p w14:paraId="154B3BC8" w14:textId="77777777" w:rsidR="00434B86" w:rsidRPr="00E812C8" w:rsidRDefault="00434B86" w:rsidP="00FC318F">
      <w:pPr>
        <w:pStyle w:val="FootnoteText"/>
      </w:pPr>
      <w:r w:rsidRPr="00E812C8">
        <w:rPr>
          <w:rStyle w:val="FootnoteReference"/>
        </w:rPr>
        <w:footnoteRef/>
      </w:r>
      <w:r w:rsidRPr="00E812C8">
        <w:tab/>
        <w:t>Regulation (EU) 2020/852 of the European Parliament and of the Council of 18 June 2020 on the establishment of a framework to facilitate sustainable investment, and amending Regulation (EU) 2019/2088, OJ L 198, 22.6.2020, p. 13–43.</w:t>
      </w:r>
    </w:p>
  </w:footnote>
  <w:footnote w:id="55">
    <w:p w14:paraId="02412780" w14:textId="77777777" w:rsidR="00434B86" w:rsidRPr="00E812C8" w:rsidRDefault="00434B86" w:rsidP="00FC318F">
      <w:pPr>
        <w:pStyle w:val="FootnoteText"/>
      </w:pPr>
      <w:r w:rsidRPr="00E812C8">
        <w:rPr>
          <w:rStyle w:val="FootnoteReference"/>
        </w:rPr>
        <w:footnoteRef/>
      </w:r>
      <w:r w:rsidRPr="00E812C8">
        <w:tab/>
        <w:t>IEA (International Energy Agency) (2021), Net Zero by 2050 A Roadmap for the Global Energy Sector, https://www.iea.org/reports/net-zero-by-2050.</w:t>
      </w:r>
    </w:p>
  </w:footnote>
  <w:footnote w:id="56">
    <w:p w14:paraId="189503B0" w14:textId="77777777" w:rsidR="00434B86" w:rsidRPr="00E812C8" w:rsidRDefault="00434B86" w:rsidP="00FC318F">
      <w:pPr>
        <w:pStyle w:val="FootnoteText"/>
      </w:pPr>
      <w:r w:rsidRPr="00E812C8">
        <w:rPr>
          <w:rStyle w:val="FootnoteReference"/>
        </w:rPr>
        <w:footnoteRef/>
      </w:r>
      <w:r w:rsidRPr="00E812C8">
        <w:rPr>
          <w:lang w:val="en-US"/>
        </w:rPr>
        <w:tab/>
      </w:r>
      <w:r w:rsidRPr="00E812C8">
        <w:t>Regulation (EU) 2018/842 of the European Parliament and of the Council of 30 May 2018 on binding annual greenhouse gas emission reductions by Member States from 2021 to 2030 contributing to climate action to meet commitments under the Paris Agreement and amending Regulation (EU) No 525/2013 (OJ L 156, 19.6.2018, p. 26).</w:t>
      </w:r>
    </w:p>
  </w:footnote>
  <w:footnote w:id="57">
    <w:p w14:paraId="27BB3488" w14:textId="77777777" w:rsidR="00434B86" w:rsidRPr="00E812C8" w:rsidRDefault="00434B86" w:rsidP="00FC318F">
      <w:pPr>
        <w:pStyle w:val="FootnoteText"/>
      </w:pPr>
      <w:r w:rsidRPr="00E812C8">
        <w:rPr>
          <w:rStyle w:val="FootnoteReference"/>
        </w:rPr>
        <w:footnoteRef/>
      </w:r>
      <w:r w:rsidRPr="00E812C8">
        <w:tab/>
        <w:t>COMMISSION RECOMMENDATION of 14.10.2020 on energy poverty, C(2020) 9600 final.</w:t>
      </w:r>
    </w:p>
  </w:footnote>
  <w:footnote w:id="58">
    <w:p w14:paraId="17C36BA4" w14:textId="77777777" w:rsidR="00434B86" w:rsidRPr="00E812C8" w:rsidRDefault="00434B86" w:rsidP="00FC318F">
      <w:pPr>
        <w:pStyle w:val="FootnoteText"/>
      </w:pPr>
      <w:r w:rsidRPr="00E812C8">
        <w:rPr>
          <w:rStyle w:val="FootnoteReference"/>
        </w:rPr>
        <w:footnoteRef/>
      </w:r>
      <w:r w:rsidRPr="00E812C8">
        <w:rPr>
          <w:lang w:val="en-US"/>
        </w:rPr>
        <w:tab/>
      </w:r>
      <w:r w:rsidRPr="00E812C8">
        <w:t>Directive 2009/31/EC of the European Parliament and of the Council of 23 April 2009 on the geological storage of carbon dioxide (OJ L 140, 5.6.2009, p. 114).</w:t>
      </w:r>
    </w:p>
  </w:footnote>
  <w:footnote w:id="59">
    <w:p w14:paraId="3F05277A" w14:textId="77777777" w:rsidR="00434B86" w:rsidRPr="00E812C8" w:rsidRDefault="00434B86" w:rsidP="00FC318F">
      <w:pPr>
        <w:pStyle w:val="FootnoteText"/>
      </w:pPr>
      <w:r w:rsidRPr="00E812C8">
        <w:rPr>
          <w:rStyle w:val="FootnoteReference"/>
        </w:rPr>
        <w:footnoteRef/>
      </w:r>
      <w:r w:rsidRPr="00E812C8">
        <w:tab/>
      </w:r>
      <w:r w:rsidRPr="00E812C8">
        <w:rPr>
          <w:lang w:val="en"/>
        </w:rPr>
        <w:t>Regulation (EU) 2019/943 of the European Parliament and of the Council of 5 June 2019 on the internal market for electricity (OJ L 158, 14.6.2019, p. 54).</w:t>
      </w:r>
    </w:p>
  </w:footnote>
  <w:footnote w:id="60">
    <w:p w14:paraId="43C8564D" w14:textId="77777777" w:rsidR="00434B86" w:rsidRPr="00E812C8" w:rsidRDefault="00434B86" w:rsidP="00FC318F">
      <w:pPr>
        <w:pStyle w:val="FootnoteText"/>
      </w:pPr>
      <w:r w:rsidRPr="00E812C8">
        <w:rPr>
          <w:rStyle w:val="FootnoteReference"/>
        </w:rPr>
        <w:footnoteRef/>
      </w:r>
      <w:r w:rsidRPr="00E812C8">
        <w:rPr>
          <w:lang w:val="en-US"/>
        </w:rPr>
        <w:tab/>
      </w:r>
      <w:r w:rsidRPr="00E812C8">
        <w:t>Regulation (EC) No 715/2009 of the European Parliament and of the Council of 13 July 2009 on conditions for access to the natural gas transmission networks (OJ L 211, 14.8.2009, p. 36).</w:t>
      </w:r>
    </w:p>
  </w:footnote>
  <w:footnote w:id="61">
    <w:p w14:paraId="77A39FC9" w14:textId="77777777" w:rsidR="00434B86" w:rsidRPr="00E812C8" w:rsidRDefault="00434B86" w:rsidP="00FC318F">
      <w:pPr>
        <w:pStyle w:val="FootnoteText"/>
      </w:pPr>
      <w:r w:rsidRPr="00E812C8">
        <w:rPr>
          <w:rStyle w:val="FootnoteReference"/>
        </w:rPr>
        <w:footnoteRef/>
      </w:r>
      <w:r w:rsidRPr="00E812C8">
        <w:tab/>
      </w:r>
      <w:r w:rsidRPr="00E812C8">
        <w:rPr>
          <w:sz w:val="17"/>
          <w:szCs w:val="17"/>
          <w:lang w:val="en-IE"/>
        </w:rPr>
        <w:t>EPSR, Principle 20 “Access to essential services”: https://ec.europa.eu/commission/priorities/deeper-and-fairer-economic-and-monetary-union/european-pillar-social-rights/european-pillar-social-rights-20-principles_en</w:t>
      </w:r>
    </w:p>
  </w:footnote>
  <w:footnote w:id="62">
    <w:p w14:paraId="5B35DDBA" w14:textId="77777777" w:rsidR="00434B86" w:rsidRPr="002F4309" w:rsidRDefault="00434B86" w:rsidP="00FC318F">
      <w:pPr>
        <w:pStyle w:val="FootnoteText"/>
        <w:rPr>
          <w:lang w:val="de-DE"/>
        </w:rPr>
      </w:pPr>
      <w:r w:rsidRPr="00E812C8">
        <w:rPr>
          <w:rStyle w:val="FootnoteReference"/>
        </w:rPr>
        <w:footnoteRef/>
      </w:r>
      <w:r w:rsidRPr="002F4309">
        <w:rPr>
          <w:lang w:val="de-DE"/>
        </w:rPr>
        <w:tab/>
      </w:r>
      <w:hyperlink r:id="rId1" w:history="1">
        <w:r w:rsidRPr="002F4309">
          <w:rPr>
            <w:lang w:val="de-DE" w:eastAsia="x-none"/>
          </w:rPr>
          <w:t>https://ec.europa.eu/eurostat/documents/1015035/8885635/guide_to_statistical_treatment_of_epcs_en.p df/f74b474b-8778-41a9-9978-8f4fe8548ab1</w:t>
        </w:r>
      </w:hyperlink>
    </w:p>
  </w:footnote>
  <w:footnote w:id="63">
    <w:p w14:paraId="3C87FE37" w14:textId="77777777" w:rsidR="00434B86" w:rsidRPr="00E812C8" w:rsidRDefault="00434B86" w:rsidP="00FC318F">
      <w:pPr>
        <w:pStyle w:val="FootnoteText"/>
        <w:rPr>
          <w:lang w:val="en-IE"/>
        </w:rPr>
      </w:pPr>
      <w:r w:rsidRPr="00E812C8">
        <w:rPr>
          <w:rStyle w:val="FootnoteReference"/>
        </w:rPr>
        <w:footnoteRef/>
      </w:r>
      <w:r w:rsidRPr="00E812C8">
        <w:rPr>
          <w:lang w:val="en-IE"/>
        </w:rPr>
        <w:tab/>
        <w:t>Directive 2003/87/EC of the European Parliament and of the Council of 13 October 2003 establishing a scheme for greenhouse gas emission allowance trading within the Community and amending Council Directive 96/61/EC (OJ L 275, 25.10.2003, p. 32).</w:t>
      </w:r>
    </w:p>
  </w:footnote>
  <w:footnote w:id="64">
    <w:p w14:paraId="48304F0F" w14:textId="77777777" w:rsidR="00434B86" w:rsidRPr="00E812C8" w:rsidRDefault="00434B86" w:rsidP="00FC318F">
      <w:pPr>
        <w:pStyle w:val="FootnoteText"/>
      </w:pPr>
      <w:r w:rsidRPr="00E812C8">
        <w:rPr>
          <w:rStyle w:val="FootnoteReference"/>
        </w:rPr>
        <w:footnoteRef/>
      </w:r>
      <w:r w:rsidRPr="00E812C8">
        <w:tab/>
        <w:t>Decision No 406/2009/EC of the European Parliament and of the Council of 23 April 2009 on the effort of Member States to reduce their greenhouse gas emissions to meet the Community’s greenhouse gas emission reduction commitments up to 2020 (OJ L 140, 5.6.2009, p. 136).</w:t>
      </w:r>
    </w:p>
  </w:footnote>
  <w:footnote w:id="65">
    <w:p w14:paraId="0055CC71" w14:textId="77777777" w:rsidR="00434B86" w:rsidRPr="00E812C8" w:rsidRDefault="00434B86" w:rsidP="00FC318F">
      <w:pPr>
        <w:pStyle w:val="FootnoteText"/>
      </w:pPr>
      <w:r w:rsidRPr="00E812C8">
        <w:rPr>
          <w:rStyle w:val="FootnoteReference"/>
        </w:rPr>
        <w:footnoteRef/>
      </w:r>
      <w:r w:rsidRPr="00E812C8">
        <w:tab/>
      </w:r>
      <w:r w:rsidRPr="00E812C8">
        <w:rPr>
          <w:lang w:val="en"/>
        </w:rPr>
        <w:t>Commission Decision 2014/746/EU of 27 October 2014 determining, pursuant to Directive 2003/87/EC of the European Parliament and of the Council, a list of sectors and subsectors which are deemed to be exposed to a significant risk of carbon leakage, for the period 2015 to 2019 (OJ L 308, 29.10.2014, p. 114).</w:t>
      </w:r>
    </w:p>
  </w:footnote>
  <w:footnote w:id="66">
    <w:p w14:paraId="7690C44B" w14:textId="77777777" w:rsidR="00434B86" w:rsidRPr="00E812C8" w:rsidRDefault="00434B86" w:rsidP="00FC318F">
      <w:pPr>
        <w:pStyle w:val="FootnoteText"/>
      </w:pPr>
      <w:r w:rsidRPr="00E812C8">
        <w:rPr>
          <w:rStyle w:val="FootnoteReference"/>
        </w:rPr>
        <w:footnoteRef/>
      </w:r>
      <w:r w:rsidRPr="00E812C8">
        <w:rPr>
          <w:lang w:val="en-US"/>
        </w:rPr>
        <w:tab/>
      </w:r>
      <w:r w:rsidRPr="00E812C8">
        <w:t>OJ L 123, 12.5.2016, p. 1.</w:t>
      </w:r>
    </w:p>
  </w:footnote>
  <w:footnote w:id="67">
    <w:p w14:paraId="2AC768C3" w14:textId="77777777" w:rsidR="00434B86" w:rsidRPr="00E812C8" w:rsidRDefault="00434B86" w:rsidP="00FC318F">
      <w:pPr>
        <w:pStyle w:val="FootnoteText"/>
      </w:pPr>
      <w:r w:rsidRPr="00E812C8">
        <w:rPr>
          <w:rStyle w:val="FootnoteReference"/>
        </w:rPr>
        <w:footnoteRef/>
      </w:r>
      <w:r w:rsidRPr="00E812C8">
        <w:rPr>
          <w:lang w:val="en-US"/>
        </w:rPr>
        <w:tab/>
      </w:r>
      <w:r w:rsidRPr="00E812C8">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57EC4B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7FD8E8F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B5C61B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918085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D70415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ADA469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05369F3"/>
    <w:multiLevelType w:val="hybridMultilevel"/>
    <w:tmpl w:val="9710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94419"/>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64F5D00"/>
    <w:multiLevelType w:val="hybridMultilevel"/>
    <w:tmpl w:val="4A425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8994987"/>
    <w:multiLevelType w:val="hybridMultilevel"/>
    <w:tmpl w:val="17580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4"/>
  </w:num>
  <w:num w:numId="2">
    <w:abstractNumId w:val="18"/>
  </w:num>
  <w:num w:numId="3">
    <w:abstractNumId w:val="21"/>
    <w:lvlOverride w:ilvl="0">
      <w:startOverride w:val="1"/>
    </w:lvlOverride>
  </w:num>
  <w:num w:numId="4">
    <w:abstractNumId w:val="21"/>
  </w:num>
  <w:num w:numId="5">
    <w:abstractNumId w:val="13"/>
    <w:lvlOverride w:ilvl="0">
      <w:startOverride w:val="1"/>
    </w:lvlOverride>
  </w:num>
  <w:num w:numId="6">
    <w:abstractNumId w:val="13"/>
  </w:num>
  <w:num w:numId="7">
    <w:abstractNumId w:val="6"/>
  </w:num>
  <w:num w:numId="8">
    <w:abstractNumId w:val="0"/>
  </w:num>
  <w:num w:numId="9">
    <w:abstractNumId w:val="11"/>
  </w:num>
  <w:num w:numId="10">
    <w:abstractNumId w:val="7"/>
  </w:num>
  <w:num w:numId="11">
    <w:abstractNumId w:val="5"/>
  </w:num>
  <w:num w:numId="12">
    <w:abstractNumId w:val="4"/>
  </w:num>
  <w:num w:numId="13">
    <w:abstractNumId w:val="3"/>
  </w:num>
  <w:num w:numId="14">
    <w:abstractNumId w:val="2"/>
  </w:num>
  <w:num w:numId="15">
    <w:abstractNumId w:val="1"/>
  </w:num>
  <w:num w:numId="16">
    <w:abstractNumId w:val="23"/>
    <w:lvlOverride w:ilvl="0">
      <w:startOverride w:val="1"/>
    </w:lvlOverride>
  </w:num>
  <w:num w:numId="17">
    <w:abstractNumId w:val="14"/>
  </w:num>
  <w:num w:numId="18">
    <w:abstractNumId w:val="23"/>
  </w:num>
  <w:num w:numId="19">
    <w:abstractNumId w:val="15"/>
  </w:num>
  <w:num w:numId="20">
    <w:abstractNumId w:val="10"/>
  </w:num>
  <w:num w:numId="21">
    <w:abstractNumId w:val="22"/>
  </w:num>
  <w:num w:numId="22">
    <w:abstractNumId w:val="9"/>
  </w:num>
  <w:num w:numId="23">
    <w:abstractNumId w:val="16"/>
  </w:num>
  <w:num w:numId="24">
    <w:abstractNumId w:val="19"/>
  </w:num>
  <w:num w:numId="25">
    <w:abstractNumId w:val="20"/>
  </w:num>
  <w:num w:numId="26">
    <w:abstractNumId w:val="12"/>
  </w:num>
  <w:num w:numId="27">
    <w:abstractNumId w:val="17"/>
  </w:num>
  <w:num w:numId="28">
    <w:abstractNumId w:val="25"/>
  </w:num>
  <w:num w:numId="29">
    <w:abstractNumId w:val="25"/>
    <w:lvlOverride w:ilvl="0">
      <w:startOverride w:val="1"/>
    </w:lvlOverride>
  </w:num>
  <w:num w:numId="30">
    <w:abstractNumId w:val="25"/>
    <w:lvlOverride w:ilvl="0">
      <w:startOverride w:val="1"/>
    </w:lvlOverride>
  </w:num>
  <w:num w:numId="31">
    <w:abstractNumId w:val="25"/>
    <w:lvlOverride w:ilvl="0">
      <w:startOverride w:val="1"/>
    </w:lvlOverride>
  </w:num>
  <w:num w:numId="32">
    <w:abstractNumId w:val="25"/>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5E"/>
    <w:rsid w:val="000000A9"/>
    <w:rsid w:val="00004B84"/>
    <w:rsid w:val="00005816"/>
    <w:rsid w:val="000069D7"/>
    <w:rsid w:val="00006F54"/>
    <w:rsid w:val="00007014"/>
    <w:rsid w:val="0001015A"/>
    <w:rsid w:val="00011EBA"/>
    <w:rsid w:val="000120EC"/>
    <w:rsid w:val="00015A47"/>
    <w:rsid w:val="00016D0B"/>
    <w:rsid w:val="000173C0"/>
    <w:rsid w:val="000216D0"/>
    <w:rsid w:val="0002222F"/>
    <w:rsid w:val="0003274C"/>
    <w:rsid w:val="00045133"/>
    <w:rsid w:val="0004723D"/>
    <w:rsid w:val="00055EBF"/>
    <w:rsid w:val="00062E41"/>
    <w:rsid w:val="0006671B"/>
    <w:rsid w:val="00072840"/>
    <w:rsid w:val="00072AF5"/>
    <w:rsid w:val="00094945"/>
    <w:rsid w:val="0009771C"/>
    <w:rsid w:val="000A0A48"/>
    <w:rsid w:val="000A2306"/>
    <w:rsid w:val="000B252D"/>
    <w:rsid w:val="000B6DC9"/>
    <w:rsid w:val="000C5AFF"/>
    <w:rsid w:val="000C618D"/>
    <w:rsid w:val="000D3517"/>
    <w:rsid w:val="000E0CFE"/>
    <w:rsid w:val="000E1C11"/>
    <w:rsid w:val="000E2055"/>
    <w:rsid w:val="000E3DCF"/>
    <w:rsid w:val="000F058D"/>
    <w:rsid w:val="00103077"/>
    <w:rsid w:val="0010505B"/>
    <w:rsid w:val="0010676D"/>
    <w:rsid w:val="001108AB"/>
    <w:rsid w:val="001131E4"/>
    <w:rsid w:val="00114853"/>
    <w:rsid w:val="00120869"/>
    <w:rsid w:val="001238CE"/>
    <w:rsid w:val="00127EEB"/>
    <w:rsid w:val="00131195"/>
    <w:rsid w:val="00131F27"/>
    <w:rsid w:val="0013784A"/>
    <w:rsid w:val="00141735"/>
    <w:rsid w:val="00150540"/>
    <w:rsid w:val="0015774B"/>
    <w:rsid w:val="0016393E"/>
    <w:rsid w:val="0016650C"/>
    <w:rsid w:val="0017236C"/>
    <w:rsid w:val="00181714"/>
    <w:rsid w:val="00181F49"/>
    <w:rsid w:val="00185AE9"/>
    <w:rsid w:val="00191A4E"/>
    <w:rsid w:val="001A02F6"/>
    <w:rsid w:val="001A0BB3"/>
    <w:rsid w:val="001A10E2"/>
    <w:rsid w:val="001A5032"/>
    <w:rsid w:val="001A5423"/>
    <w:rsid w:val="001A73FF"/>
    <w:rsid w:val="001C1F26"/>
    <w:rsid w:val="001C443A"/>
    <w:rsid w:val="001D35D1"/>
    <w:rsid w:val="001D797C"/>
    <w:rsid w:val="001F0037"/>
    <w:rsid w:val="001F1C61"/>
    <w:rsid w:val="001F5C71"/>
    <w:rsid w:val="001F5D05"/>
    <w:rsid w:val="00201D3B"/>
    <w:rsid w:val="00202F48"/>
    <w:rsid w:val="00211E30"/>
    <w:rsid w:val="00216D3C"/>
    <w:rsid w:val="00222C86"/>
    <w:rsid w:val="002246FF"/>
    <w:rsid w:val="00225280"/>
    <w:rsid w:val="002257F8"/>
    <w:rsid w:val="0022598D"/>
    <w:rsid w:val="00234BB2"/>
    <w:rsid w:val="002350D4"/>
    <w:rsid w:val="00235C3A"/>
    <w:rsid w:val="0024299F"/>
    <w:rsid w:val="002435FB"/>
    <w:rsid w:val="00243FB7"/>
    <w:rsid w:val="00245D21"/>
    <w:rsid w:val="00255403"/>
    <w:rsid w:val="002703B5"/>
    <w:rsid w:val="00272DC1"/>
    <w:rsid w:val="00275670"/>
    <w:rsid w:val="00280F69"/>
    <w:rsid w:val="00283ABB"/>
    <w:rsid w:val="002844D2"/>
    <w:rsid w:val="002846B2"/>
    <w:rsid w:val="002916B5"/>
    <w:rsid w:val="00293F04"/>
    <w:rsid w:val="00295CD1"/>
    <w:rsid w:val="002A357D"/>
    <w:rsid w:val="002A7CF4"/>
    <w:rsid w:val="002B13D9"/>
    <w:rsid w:val="002B29DF"/>
    <w:rsid w:val="002B2AD8"/>
    <w:rsid w:val="002B4256"/>
    <w:rsid w:val="002B7080"/>
    <w:rsid w:val="002C2701"/>
    <w:rsid w:val="002D1FA0"/>
    <w:rsid w:val="002D3475"/>
    <w:rsid w:val="002D481E"/>
    <w:rsid w:val="002E01D1"/>
    <w:rsid w:val="002E3CDB"/>
    <w:rsid w:val="002F4300"/>
    <w:rsid w:val="00300586"/>
    <w:rsid w:val="003149BC"/>
    <w:rsid w:val="00322042"/>
    <w:rsid w:val="003221B4"/>
    <w:rsid w:val="00322611"/>
    <w:rsid w:val="003244CB"/>
    <w:rsid w:val="003244F2"/>
    <w:rsid w:val="0033778C"/>
    <w:rsid w:val="00357127"/>
    <w:rsid w:val="00363467"/>
    <w:rsid w:val="00363F64"/>
    <w:rsid w:val="003777F6"/>
    <w:rsid w:val="00377C64"/>
    <w:rsid w:val="0038004D"/>
    <w:rsid w:val="0038534B"/>
    <w:rsid w:val="003923C6"/>
    <w:rsid w:val="00393C27"/>
    <w:rsid w:val="00395A9B"/>
    <w:rsid w:val="00397F15"/>
    <w:rsid w:val="003A1630"/>
    <w:rsid w:val="003A37B6"/>
    <w:rsid w:val="003A39CB"/>
    <w:rsid w:val="003A3B5E"/>
    <w:rsid w:val="003A53A9"/>
    <w:rsid w:val="003B192D"/>
    <w:rsid w:val="003B3E15"/>
    <w:rsid w:val="003B6680"/>
    <w:rsid w:val="003B698C"/>
    <w:rsid w:val="003C5643"/>
    <w:rsid w:val="003C57E1"/>
    <w:rsid w:val="003C6074"/>
    <w:rsid w:val="003D2567"/>
    <w:rsid w:val="003D3708"/>
    <w:rsid w:val="003E0615"/>
    <w:rsid w:val="003E173A"/>
    <w:rsid w:val="003E1BF7"/>
    <w:rsid w:val="003E2A93"/>
    <w:rsid w:val="003F097B"/>
    <w:rsid w:val="003F2B6E"/>
    <w:rsid w:val="003F55AB"/>
    <w:rsid w:val="003F6819"/>
    <w:rsid w:val="003F6B4B"/>
    <w:rsid w:val="00402C7B"/>
    <w:rsid w:val="00403513"/>
    <w:rsid w:val="004071E0"/>
    <w:rsid w:val="00410D48"/>
    <w:rsid w:val="00417684"/>
    <w:rsid w:val="00420455"/>
    <w:rsid w:val="004225D3"/>
    <w:rsid w:val="00432E7C"/>
    <w:rsid w:val="00434B86"/>
    <w:rsid w:val="00436816"/>
    <w:rsid w:val="004369FC"/>
    <w:rsid w:val="00437A99"/>
    <w:rsid w:val="0045403E"/>
    <w:rsid w:val="00466795"/>
    <w:rsid w:val="00481BDC"/>
    <w:rsid w:val="00494915"/>
    <w:rsid w:val="004955EF"/>
    <w:rsid w:val="004A278A"/>
    <w:rsid w:val="004A749E"/>
    <w:rsid w:val="004C7429"/>
    <w:rsid w:val="004C7B0C"/>
    <w:rsid w:val="004D0280"/>
    <w:rsid w:val="004D4E59"/>
    <w:rsid w:val="004D690C"/>
    <w:rsid w:val="004D7FC0"/>
    <w:rsid w:val="004E064E"/>
    <w:rsid w:val="004F74C4"/>
    <w:rsid w:val="00500119"/>
    <w:rsid w:val="00500738"/>
    <w:rsid w:val="005007A1"/>
    <w:rsid w:val="005007E3"/>
    <w:rsid w:val="00503634"/>
    <w:rsid w:val="00503DF6"/>
    <w:rsid w:val="005046ED"/>
    <w:rsid w:val="005048DB"/>
    <w:rsid w:val="005077F4"/>
    <w:rsid w:val="00507A8F"/>
    <w:rsid w:val="005114B7"/>
    <w:rsid w:val="00516C52"/>
    <w:rsid w:val="00520626"/>
    <w:rsid w:val="0053002E"/>
    <w:rsid w:val="00536D4D"/>
    <w:rsid w:val="00543CDF"/>
    <w:rsid w:val="00543D4E"/>
    <w:rsid w:val="00547B10"/>
    <w:rsid w:val="00553045"/>
    <w:rsid w:val="005544C1"/>
    <w:rsid w:val="005554A1"/>
    <w:rsid w:val="00563D25"/>
    <w:rsid w:val="0056672C"/>
    <w:rsid w:val="005762E3"/>
    <w:rsid w:val="005768A3"/>
    <w:rsid w:val="005849A3"/>
    <w:rsid w:val="00585879"/>
    <w:rsid w:val="00585A5D"/>
    <w:rsid w:val="00590215"/>
    <w:rsid w:val="00590DAB"/>
    <w:rsid w:val="00595960"/>
    <w:rsid w:val="005A0856"/>
    <w:rsid w:val="005A645C"/>
    <w:rsid w:val="005A649D"/>
    <w:rsid w:val="005B5950"/>
    <w:rsid w:val="005C4F7F"/>
    <w:rsid w:val="005D0BF6"/>
    <w:rsid w:val="005D18C3"/>
    <w:rsid w:val="005D2F7C"/>
    <w:rsid w:val="005D6001"/>
    <w:rsid w:val="005E15B2"/>
    <w:rsid w:val="005E1985"/>
    <w:rsid w:val="005E1F90"/>
    <w:rsid w:val="005E5CDB"/>
    <w:rsid w:val="005F1373"/>
    <w:rsid w:val="005F4EF9"/>
    <w:rsid w:val="006058FE"/>
    <w:rsid w:val="006077FE"/>
    <w:rsid w:val="00610841"/>
    <w:rsid w:val="006135CF"/>
    <w:rsid w:val="00614F76"/>
    <w:rsid w:val="006155D4"/>
    <w:rsid w:val="00616C8A"/>
    <w:rsid w:val="006224A9"/>
    <w:rsid w:val="00624091"/>
    <w:rsid w:val="006312EF"/>
    <w:rsid w:val="006329D8"/>
    <w:rsid w:val="00636556"/>
    <w:rsid w:val="006422C4"/>
    <w:rsid w:val="00642B4D"/>
    <w:rsid w:val="00642C04"/>
    <w:rsid w:val="006468D1"/>
    <w:rsid w:val="00652D5D"/>
    <w:rsid w:val="00653299"/>
    <w:rsid w:val="0066609F"/>
    <w:rsid w:val="00670F77"/>
    <w:rsid w:val="00675536"/>
    <w:rsid w:val="00681F9B"/>
    <w:rsid w:val="00683F0C"/>
    <w:rsid w:val="006840DD"/>
    <w:rsid w:val="00687426"/>
    <w:rsid w:val="00687C13"/>
    <w:rsid w:val="006961CA"/>
    <w:rsid w:val="006A20D2"/>
    <w:rsid w:val="006A29A7"/>
    <w:rsid w:val="006C3082"/>
    <w:rsid w:val="006C3FC0"/>
    <w:rsid w:val="006C5EB9"/>
    <w:rsid w:val="006D00C1"/>
    <w:rsid w:val="006D49DA"/>
    <w:rsid w:val="006D556E"/>
    <w:rsid w:val="007011C6"/>
    <w:rsid w:val="007074DF"/>
    <w:rsid w:val="00710867"/>
    <w:rsid w:val="007114E0"/>
    <w:rsid w:val="00712A4C"/>
    <w:rsid w:val="0071671C"/>
    <w:rsid w:val="00716C9B"/>
    <w:rsid w:val="007213AA"/>
    <w:rsid w:val="00722DC8"/>
    <w:rsid w:val="00723FC2"/>
    <w:rsid w:val="007320EE"/>
    <w:rsid w:val="00735E41"/>
    <w:rsid w:val="00736CB8"/>
    <w:rsid w:val="00741866"/>
    <w:rsid w:val="00746A48"/>
    <w:rsid w:val="00747359"/>
    <w:rsid w:val="00747A1C"/>
    <w:rsid w:val="007522CA"/>
    <w:rsid w:val="00757586"/>
    <w:rsid w:val="00763044"/>
    <w:rsid w:val="00764413"/>
    <w:rsid w:val="00764EAF"/>
    <w:rsid w:val="007679C6"/>
    <w:rsid w:val="007758FD"/>
    <w:rsid w:val="00780A30"/>
    <w:rsid w:val="007871B0"/>
    <w:rsid w:val="00796216"/>
    <w:rsid w:val="007A22E2"/>
    <w:rsid w:val="007A7FAE"/>
    <w:rsid w:val="007B0E54"/>
    <w:rsid w:val="007E1DD1"/>
    <w:rsid w:val="007F0A2D"/>
    <w:rsid w:val="007F1906"/>
    <w:rsid w:val="007F1E30"/>
    <w:rsid w:val="007F4849"/>
    <w:rsid w:val="00811A94"/>
    <w:rsid w:val="00812858"/>
    <w:rsid w:val="0081640F"/>
    <w:rsid w:val="008200D0"/>
    <w:rsid w:val="00820468"/>
    <w:rsid w:val="008206D1"/>
    <w:rsid w:val="0082085F"/>
    <w:rsid w:val="00830226"/>
    <w:rsid w:val="0083266F"/>
    <w:rsid w:val="00843CDB"/>
    <w:rsid w:val="00847DC9"/>
    <w:rsid w:val="00864A40"/>
    <w:rsid w:val="008669C4"/>
    <w:rsid w:val="00870AED"/>
    <w:rsid w:val="00870E46"/>
    <w:rsid w:val="00873564"/>
    <w:rsid w:val="00874C8E"/>
    <w:rsid w:val="008765BE"/>
    <w:rsid w:val="00881A64"/>
    <w:rsid w:val="00883915"/>
    <w:rsid w:val="00883A5D"/>
    <w:rsid w:val="00893646"/>
    <w:rsid w:val="008C6342"/>
    <w:rsid w:val="008D76EC"/>
    <w:rsid w:val="008E0101"/>
    <w:rsid w:val="008E1458"/>
    <w:rsid w:val="008F0ABD"/>
    <w:rsid w:val="008F15C3"/>
    <w:rsid w:val="008F3A7D"/>
    <w:rsid w:val="008F44DA"/>
    <w:rsid w:val="009022FE"/>
    <w:rsid w:val="0090360D"/>
    <w:rsid w:val="00911485"/>
    <w:rsid w:val="009250CD"/>
    <w:rsid w:val="00942F2B"/>
    <w:rsid w:val="009443F6"/>
    <w:rsid w:val="0094465B"/>
    <w:rsid w:val="009556D5"/>
    <w:rsid w:val="009563FB"/>
    <w:rsid w:val="00964B31"/>
    <w:rsid w:val="00964DAD"/>
    <w:rsid w:val="00975EA5"/>
    <w:rsid w:val="00980E30"/>
    <w:rsid w:val="0098423D"/>
    <w:rsid w:val="009862A6"/>
    <w:rsid w:val="009915D9"/>
    <w:rsid w:val="00993D3E"/>
    <w:rsid w:val="00993F2D"/>
    <w:rsid w:val="009A13F7"/>
    <w:rsid w:val="009B46A2"/>
    <w:rsid w:val="009C1099"/>
    <w:rsid w:val="009C3B4A"/>
    <w:rsid w:val="009D1F67"/>
    <w:rsid w:val="009D2752"/>
    <w:rsid w:val="009E2119"/>
    <w:rsid w:val="009F42F9"/>
    <w:rsid w:val="009F435F"/>
    <w:rsid w:val="00A00969"/>
    <w:rsid w:val="00A02082"/>
    <w:rsid w:val="00A07D74"/>
    <w:rsid w:val="00A11FD2"/>
    <w:rsid w:val="00A14776"/>
    <w:rsid w:val="00A17817"/>
    <w:rsid w:val="00A17E88"/>
    <w:rsid w:val="00A371BE"/>
    <w:rsid w:val="00A41A12"/>
    <w:rsid w:val="00A431A9"/>
    <w:rsid w:val="00A43D3E"/>
    <w:rsid w:val="00A44C37"/>
    <w:rsid w:val="00A44FD0"/>
    <w:rsid w:val="00A46242"/>
    <w:rsid w:val="00A53232"/>
    <w:rsid w:val="00A537EB"/>
    <w:rsid w:val="00A54955"/>
    <w:rsid w:val="00A5546E"/>
    <w:rsid w:val="00A607C6"/>
    <w:rsid w:val="00A7057D"/>
    <w:rsid w:val="00A758A8"/>
    <w:rsid w:val="00A77CF8"/>
    <w:rsid w:val="00A809B0"/>
    <w:rsid w:val="00A83369"/>
    <w:rsid w:val="00A9596E"/>
    <w:rsid w:val="00AA0D9F"/>
    <w:rsid w:val="00AA3D8B"/>
    <w:rsid w:val="00AB09CB"/>
    <w:rsid w:val="00AB4632"/>
    <w:rsid w:val="00AB4EFA"/>
    <w:rsid w:val="00AC1B1C"/>
    <w:rsid w:val="00AC53B2"/>
    <w:rsid w:val="00AD189D"/>
    <w:rsid w:val="00AE3DB3"/>
    <w:rsid w:val="00AE6270"/>
    <w:rsid w:val="00AF00A9"/>
    <w:rsid w:val="00AF2D36"/>
    <w:rsid w:val="00AF3859"/>
    <w:rsid w:val="00AF5D36"/>
    <w:rsid w:val="00B032A8"/>
    <w:rsid w:val="00B04E6F"/>
    <w:rsid w:val="00B07AE6"/>
    <w:rsid w:val="00B10C60"/>
    <w:rsid w:val="00B10F6E"/>
    <w:rsid w:val="00B133F6"/>
    <w:rsid w:val="00B16A75"/>
    <w:rsid w:val="00B22566"/>
    <w:rsid w:val="00B22C72"/>
    <w:rsid w:val="00B27624"/>
    <w:rsid w:val="00B3054B"/>
    <w:rsid w:val="00B32041"/>
    <w:rsid w:val="00B36FDE"/>
    <w:rsid w:val="00B44A11"/>
    <w:rsid w:val="00B44CDB"/>
    <w:rsid w:val="00B51FF9"/>
    <w:rsid w:val="00B658CB"/>
    <w:rsid w:val="00B717BF"/>
    <w:rsid w:val="00B71FB4"/>
    <w:rsid w:val="00B72CE5"/>
    <w:rsid w:val="00B80257"/>
    <w:rsid w:val="00B81507"/>
    <w:rsid w:val="00B8405C"/>
    <w:rsid w:val="00B859DD"/>
    <w:rsid w:val="00B929C2"/>
    <w:rsid w:val="00B945B2"/>
    <w:rsid w:val="00B94F6E"/>
    <w:rsid w:val="00B96A3A"/>
    <w:rsid w:val="00B976F6"/>
    <w:rsid w:val="00BA1D4F"/>
    <w:rsid w:val="00BA34A6"/>
    <w:rsid w:val="00BA3AEC"/>
    <w:rsid w:val="00BA5CF3"/>
    <w:rsid w:val="00BB0973"/>
    <w:rsid w:val="00BB0EFF"/>
    <w:rsid w:val="00BB4E73"/>
    <w:rsid w:val="00BC2467"/>
    <w:rsid w:val="00BC5DA8"/>
    <w:rsid w:val="00BD236E"/>
    <w:rsid w:val="00BD4CA3"/>
    <w:rsid w:val="00BD5A44"/>
    <w:rsid w:val="00BE1C66"/>
    <w:rsid w:val="00BE3A0D"/>
    <w:rsid w:val="00BF26AE"/>
    <w:rsid w:val="00BF3B47"/>
    <w:rsid w:val="00BF421E"/>
    <w:rsid w:val="00BF7A19"/>
    <w:rsid w:val="00C010CB"/>
    <w:rsid w:val="00C02626"/>
    <w:rsid w:val="00C042ED"/>
    <w:rsid w:val="00C045ED"/>
    <w:rsid w:val="00C05547"/>
    <w:rsid w:val="00C05955"/>
    <w:rsid w:val="00C13D72"/>
    <w:rsid w:val="00C2361A"/>
    <w:rsid w:val="00C251F4"/>
    <w:rsid w:val="00C26B65"/>
    <w:rsid w:val="00C3148C"/>
    <w:rsid w:val="00C34529"/>
    <w:rsid w:val="00C430BE"/>
    <w:rsid w:val="00C44228"/>
    <w:rsid w:val="00C45E34"/>
    <w:rsid w:val="00C51A48"/>
    <w:rsid w:val="00C5211F"/>
    <w:rsid w:val="00C547E3"/>
    <w:rsid w:val="00C5711B"/>
    <w:rsid w:val="00C61E8C"/>
    <w:rsid w:val="00C636A9"/>
    <w:rsid w:val="00C70A51"/>
    <w:rsid w:val="00C71A1D"/>
    <w:rsid w:val="00C832DE"/>
    <w:rsid w:val="00C8464A"/>
    <w:rsid w:val="00C86F49"/>
    <w:rsid w:val="00C93ABD"/>
    <w:rsid w:val="00C96B0B"/>
    <w:rsid w:val="00C97FDE"/>
    <w:rsid w:val="00CB40F7"/>
    <w:rsid w:val="00CB64FF"/>
    <w:rsid w:val="00CC0F2C"/>
    <w:rsid w:val="00CC44F2"/>
    <w:rsid w:val="00CD0391"/>
    <w:rsid w:val="00CD4BCA"/>
    <w:rsid w:val="00CF3A93"/>
    <w:rsid w:val="00CF76A0"/>
    <w:rsid w:val="00D0043A"/>
    <w:rsid w:val="00D01A5A"/>
    <w:rsid w:val="00D02921"/>
    <w:rsid w:val="00D06B4B"/>
    <w:rsid w:val="00D1402D"/>
    <w:rsid w:val="00D22A86"/>
    <w:rsid w:val="00D3117B"/>
    <w:rsid w:val="00D40F6A"/>
    <w:rsid w:val="00D44C44"/>
    <w:rsid w:val="00D4588D"/>
    <w:rsid w:val="00D4657F"/>
    <w:rsid w:val="00D545AC"/>
    <w:rsid w:val="00D617BB"/>
    <w:rsid w:val="00D6582F"/>
    <w:rsid w:val="00D7008D"/>
    <w:rsid w:val="00D72266"/>
    <w:rsid w:val="00D766FE"/>
    <w:rsid w:val="00D81E82"/>
    <w:rsid w:val="00D84B8D"/>
    <w:rsid w:val="00D876F2"/>
    <w:rsid w:val="00D9066E"/>
    <w:rsid w:val="00D90F68"/>
    <w:rsid w:val="00D936B2"/>
    <w:rsid w:val="00D95D73"/>
    <w:rsid w:val="00DA0486"/>
    <w:rsid w:val="00DA2D87"/>
    <w:rsid w:val="00DA68AC"/>
    <w:rsid w:val="00DB0904"/>
    <w:rsid w:val="00DB20C5"/>
    <w:rsid w:val="00DB397E"/>
    <w:rsid w:val="00DB70DF"/>
    <w:rsid w:val="00DB7A83"/>
    <w:rsid w:val="00DC319D"/>
    <w:rsid w:val="00DC45E2"/>
    <w:rsid w:val="00DC7527"/>
    <w:rsid w:val="00DD41A8"/>
    <w:rsid w:val="00DD5A25"/>
    <w:rsid w:val="00DD722A"/>
    <w:rsid w:val="00DF1AF2"/>
    <w:rsid w:val="00DF2420"/>
    <w:rsid w:val="00DF3764"/>
    <w:rsid w:val="00DF558F"/>
    <w:rsid w:val="00E07AA2"/>
    <w:rsid w:val="00E2139A"/>
    <w:rsid w:val="00E27308"/>
    <w:rsid w:val="00E27F55"/>
    <w:rsid w:val="00E54861"/>
    <w:rsid w:val="00E614AA"/>
    <w:rsid w:val="00E649CE"/>
    <w:rsid w:val="00E754AC"/>
    <w:rsid w:val="00E773C8"/>
    <w:rsid w:val="00E80A74"/>
    <w:rsid w:val="00E81F8F"/>
    <w:rsid w:val="00E85022"/>
    <w:rsid w:val="00E8589F"/>
    <w:rsid w:val="00E8598C"/>
    <w:rsid w:val="00E86B0F"/>
    <w:rsid w:val="00E9181A"/>
    <w:rsid w:val="00E939E2"/>
    <w:rsid w:val="00E95E6D"/>
    <w:rsid w:val="00E969F2"/>
    <w:rsid w:val="00E9744F"/>
    <w:rsid w:val="00EA02C1"/>
    <w:rsid w:val="00EA5E29"/>
    <w:rsid w:val="00EB0942"/>
    <w:rsid w:val="00ED06D5"/>
    <w:rsid w:val="00ED2EF0"/>
    <w:rsid w:val="00ED3FEF"/>
    <w:rsid w:val="00ED645D"/>
    <w:rsid w:val="00EE037F"/>
    <w:rsid w:val="00EE681F"/>
    <w:rsid w:val="00EF0C13"/>
    <w:rsid w:val="00F01476"/>
    <w:rsid w:val="00F045B0"/>
    <w:rsid w:val="00F13DA5"/>
    <w:rsid w:val="00F16973"/>
    <w:rsid w:val="00F21246"/>
    <w:rsid w:val="00F22383"/>
    <w:rsid w:val="00F22E76"/>
    <w:rsid w:val="00F27120"/>
    <w:rsid w:val="00F31310"/>
    <w:rsid w:val="00F32ECD"/>
    <w:rsid w:val="00F37890"/>
    <w:rsid w:val="00F37B1F"/>
    <w:rsid w:val="00F57875"/>
    <w:rsid w:val="00F65BCD"/>
    <w:rsid w:val="00F7034E"/>
    <w:rsid w:val="00F7094F"/>
    <w:rsid w:val="00F73E9C"/>
    <w:rsid w:val="00F76336"/>
    <w:rsid w:val="00F806A2"/>
    <w:rsid w:val="00F838C2"/>
    <w:rsid w:val="00F94618"/>
    <w:rsid w:val="00F947A3"/>
    <w:rsid w:val="00F94ABE"/>
    <w:rsid w:val="00FA0D34"/>
    <w:rsid w:val="00FA1CD5"/>
    <w:rsid w:val="00FA5E1E"/>
    <w:rsid w:val="00FA61D8"/>
    <w:rsid w:val="00FA67C3"/>
    <w:rsid w:val="00FB414D"/>
    <w:rsid w:val="00FB66DC"/>
    <w:rsid w:val="00FC09E2"/>
    <w:rsid w:val="00FC318F"/>
    <w:rsid w:val="00FC5BA2"/>
    <w:rsid w:val="00FD2790"/>
    <w:rsid w:val="00FD55F9"/>
    <w:rsid w:val="00FD6A85"/>
    <w:rsid w:val="00FE2F37"/>
    <w:rsid w:val="00FE4535"/>
    <w:rsid w:val="00FF1727"/>
    <w:rsid w:val="00FF3706"/>
    <w:rsid w:val="00FF4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A2DD"/>
  <w15:chartTrackingRefBased/>
  <w15:docId w15:val="{FA1BED43-7753-4941-A17E-501682A75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564"/>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5762E3"/>
    <w:pPr>
      <w:spacing w:before="240" w:after="60"/>
      <w:outlineLvl w:val="6"/>
    </w:pPr>
  </w:style>
  <w:style w:type="paragraph" w:styleId="Heading8">
    <w:name w:val="heading 8"/>
    <w:basedOn w:val="Normal"/>
    <w:next w:val="Normal"/>
    <w:link w:val="Heading8Char"/>
    <w:uiPriority w:val="9"/>
    <w:unhideWhenUsed/>
    <w:qFormat/>
    <w:rsid w:val="005762E3"/>
    <w:pPr>
      <w:spacing w:before="240" w:after="60"/>
      <w:outlineLvl w:val="7"/>
    </w:pPr>
    <w:rPr>
      <w:i/>
      <w:iCs/>
    </w:rPr>
  </w:style>
  <w:style w:type="paragraph" w:styleId="Heading9">
    <w:name w:val="heading 9"/>
    <w:basedOn w:val="Normal"/>
    <w:next w:val="Normal"/>
    <w:link w:val="Heading9Char"/>
    <w:uiPriority w:val="9"/>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rsid w:val="005762E3"/>
    <w:rPr>
      <w:b/>
      <w:bCs/>
      <w:i/>
      <w:iCs/>
      <w:sz w:val="26"/>
      <w:szCs w:val="26"/>
    </w:rPr>
  </w:style>
  <w:style w:type="character" w:customStyle="1" w:styleId="Heading6Char">
    <w:name w:val="Heading 6 Char"/>
    <w:basedOn w:val="DefaultParagraphFont"/>
    <w:link w:val="Heading6"/>
    <w:uiPriority w:val="9"/>
    <w:rsid w:val="005762E3"/>
    <w:rPr>
      <w:b/>
      <w:bCs/>
    </w:rPr>
  </w:style>
  <w:style w:type="character" w:customStyle="1" w:styleId="Heading7Char">
    <w:name w:val="Heading 7 Char"/>
    <w:basedOn w:val="DefaultParagraphFont"/>
    <w:link w:val="Heading7"/>
    <w:uiPriority w:val="9"/>
    <w:rsid w:val="005762E3"/>
    <w:rPr>
      <w:sz w:val="24"/>
      <w:szCs w:val="24"/>
    </w:rPr>
  </w:style>
  <w:style w:type="character" w:customStyle="1" w:styleId="Heading8Char">
    <w:name w:val="Heading 8 Char"/>
    <w:basedOn w:val="DefaultParagraphFont"/>
    <w:link w:val="Heading8"/>
    <w:uiPriority w:val="9"/>
    <w:rsid w:val="005762E3"/>
    <w:rPr>
      <w:i/>
      <w:iCs/>
      <w:sz w:val="24"/>
      <w:szCs w:val="24"/>
    </w:rPr>
  </w:style>
  <w:style w:type="character" w:customStyle="1" w:styleId="Heading9Char">
    <w:name w:val="Heading 9 Char"/>
    <w:basedOn w:val="DefaultParagraphFont"/>
    <w:link w:val="Heading9"/>
    <w:uiPriority w:val="9"/>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character" w:styleId="FootnoteReference">
    <w:name w:val="footnote reference"/>
    <w:basedOn w:val="DefaultParagraphFont"/>
    <w:uiPriority w:val="99"/>
    <w:semiHidden/>
    <w:unhideWhenUsed/>
    <w:rsid w:val="003A3B5E"/>
    <w:rPr>
      <w:shd w:val="clear" w:color="auto" w:fill="auto"/>
      <w:vertAlign w:val="superscript"/>
    </w:rPr>
  </w:style>
  <w:style w:type="paragraph" w:styleId="FootnoteText">
    <w:name w:val="footnote text"/>
    <w:basedOn w:val="Normal"/>
    <w:link w:val="FootnoteTextChar"/>
    <w:uiPriority w:val="99"/>
    <w:semiHidden/>
    <w:unhideWhenUsed/>
    <w:rsid w:val="003A3B5E"/>
    <w:pPr>
      <w:ind w:left="720" w:hanging="720"/>
    </w:pPr>
    <w:rPr>
      <w:sz w:val="20"/>
      <w:szCs w:val="20"/>
    </w:rPr>
  </w:style>
  <w:style w:type="character" w:customStyle="1" w:styleId="FootnoteTextChar">
    <w:name w:val="Footnote Text Char"/>
    <w:basedOn w:val="DefaultParagraphFont"/>
    <w:link w:val="FootnoteText"/>
    <w:uiPriority w:val="99"/>
    <w:semiHidden/>
    <w:rsid w:val="003A3B5E"/>
    <w:rPr>
      <w:rFonts w:ascii="Times New Roman" w:hAnsi="Times New Roman"/>
      <w:sz w:val="20"/>
      <w:szCs w:val="20"/>
    </w:rPr>
  </w:style>
  <w:style w:type="paragraph" w:customStyle="1" w:styleId="Text1">
    <w:name w:val="Text 1"/>
    <w:basedOn w:val="Normal"/>
    <w:rsid w:val="003A3B5E"/>
    <w:pPr>
      <w:spacing w:before="120" w:after="120"/>
      <w:ind w:left="850"/>
    </w:pPr>
    <w:rPr>
      <w:szCs w:val="22"/>
    </w:rPr>
  </w:style>
  <w:style w:type="paragraph" w:customStyle="1" w:styleId="Point1">
    <w:name w:val="Point 1"/>
    <w:basedOn w:val="Normal"/>
    <w:rsid w:val="003A3B5E"/>
    <w:pPr>
      <w:spacing w:before="120" w:after="120"/>
      <w:ind w:left="1417" w:hanging="567"/>
    </w:pPr>
    <w:rPr>
      <w:szCs w:val="22"/>
    </w:rPr>
  </w:style>
  <w:style w:type="paragraph" w:customStyle="1" w:styleId="ManualNumPar1">
    <w:name w:val="Manual NumPar 1"/>
    <w:basedOn w:val="Normal"/>
    <w:next w:val="Text1"/>
    <w:rsid w:val="003A3B5E"/>
    <w:pPr>
      <w:spacing w:before="120" w:after="120"/>
      <w:ind w:left="850" w:hanging="850"/>
    </w:pPr>
    <w:rPr>
      <w:szCs w:val="22"/>
    </w:rPr>
  </w:style>
  <w:style w:type="paragraph" w:customStyle="1" w:styleId="Titrearticle">
    <w:name w:val="Titre article"/>
    <w:basedOn w:val="Normal"/>
    <w:next w:val="Normal"/>
    <w:rsid w:val="003A3B5E"/>
    <w:pPr>
      <w:keepNext/>
      <w:spacing w:before="360" w:after="120"/>
      <w:jc w:val="center"/>
    </w:pPr>
    <w:rPr>
      <w:i/>
      <w:szCs w:val="22"/>
    </w:rPr>
  </w:style>
  <w:style w:type="character" w:styleId="CommentReference">
    <w:name w:val="annotation reference"/>
    <w:basedOn w:val="DefaultParagraphFont"/>
    <w:uiPriority w:val="99"/>
    <w:unhideWhenUsed/>
    <w:rsid w:val="003A3B5E"/>
    <w:rPr>
      <w:sz w:val="16"/>
      <w:szCs w:val="16"/>
    </w:rPr>
  </w:style>
  <w:style w:type="paragraph" w:styleId="CommentText">
    <w:name w:val="annotation text"/>
    <w:basedOn w:val="Normal"/>
    <w:link w:val="CommentTextChar"/>
    <w:uiPriority w:val="99"/>
    <w:unhideWhenUsed/>
    <w:rsid w:val="003A3B5E"/>
    <w:rPr>
      <w:sz w:val="20"/>
      <w:szCs w:val="20"/>
    </w:rPr>
  </w:style>
  <w:style w:type="character" w:customStyle="1" w:styleId="CommentTextChar">
    <w:name w:val="Comment Text Char"/>
    <w:basedOn w:val="DefaultParagraphFont"/>
    <w:link w:val="CommentText"/>
    <w:uiPriority w:val="99"/>
    <w:rsid w:val="003A3B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A3B5E"/>
    <w:rPr>
      <w:b/>
      <w:bCs/>
    </w:rPr>
  </w:style>
  <w:style w:type="character" w:customStyle="1" w:styleId="CommentSubjectChar">
    <w:name w:val="Comment Subject Char"/>
    <w:basedOn w:val="CommentTextChar"/>
    <w:link w:val="CommentSubject"/>
    <w:uiPriority w:val="99"/>
    <w:semiHidden/>
    <w:rsid w:val="003A3B5E"/>
    <w:rPr>
      <w:rFonts w:ascii="Times New Roman" w:hAnsi="Times New Roman"/>
      <w:b/>
      <w:bCs/>
      <w:sz w:val="20"/>
      <w:szCs w:val="20"/>
    </w:rPr>
  </w:style>
  <w:style w:type="paragraph" w:styleId="BalloonText">
    <w:name w:val="Balloon Text"/>
    <w:basedOn w:val="Normal"/>
    <w:link w:val="BalloonTextChar"/>
    <w:uiPriority w:val="99"/>
    <w:semiHidden/>
    <w:unhideWhenUsed/>
    <w:rsid w:val="003A3B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B5E"/>
    <w:rPr>
      <w:rFonts w:ascii="Segoe UI" w:hAnsi="Segoe UI" w:cs="Segoe UI"/>
      <w:sz w:val="18"/>
      <w:szCs w:val="18"/>
    </w:rPr>
  </w:style>
  <w:style w:type="paragraph" w:styleId="Header">
    <w:name w:val="header"/>
    <w:basedOn w:val="Normal"/>
    <w:link w:val="HeaderChar"/>
    <w:uiPriority w:val="99"/>
    <w:unhideWhenUsed/>
    <w:rsid w:val="00764EAF"/>
    <w:pPr>
      <w:tabs>
        <w:tab w:val="center" w:pos="4513"/>
        <w:tab w:val="right" w:pos="9026"/>
      </w:tabs>
    </w:pPr>
  </w:style>
  <w:style w:type="character" w:customStyle="1" w:styleId="HeaderChar">
    <w:name w:val="Header Char"/>
    <w:basedOn w:val="DefaultParagraphFont"/>
    <w:link w:val="Header"/>
    <w:uiPriority w:val="99"/>
    <w:rsid w:val="00764EAF"/>
    <w:rPr>
      <w:rFonts w:ascii="Times New Roman" w:hAnsi="Times New Roman"/>
      <w:sz w:val="24"/>
      <w:szCs w:val="24"/>
    </w:rPr>
  </w:style>
  <w:style w:type="paragraph" w:styleId="Footer">
    <w:name w:val="footer"/>
    <w:basedOn w:val="Normal"/>
    <w:link w:val="FooterChar"/>
    <w:uiPriority w:val="99"/>
    <w:unhideWhenUsed/>
    <w:rsid w:val="00764EAF"/>
    <w:pPr>
      <w:tabs>
        <w:tab w:val="center" w:pos="4513"/>
        <w:tab w:val="right" w:pos="9026"/>
      </w:tabs>
    </w:pPr>
  </w:style>
  <w:style w:type="character" w:customStyle="1" w:styleId="FooterChar">
    <w:name w:val="Footer Char"/>
    <w:basedOn w:val="DefaultParagraphFont"/>
    <w:link w:val="Footer"/>
    <w:uiPriority w:val="99"/>
    <w:rsid w:val="00764EAF"/>
    <w:rPr>
      <w:rFonts w:ascii="Times New Roman" w:hAnsi="Times New Roman"/>
      <w:sz w:val="24"/>
      <w:szCs w:val="24"/>
    </w:rPr>
  </w:style>
  <w:style w:type="paragraph" w:customStyle="1" w:styleId="Point2">
    <w:name w:val="Point 2"/>
    <w:basedOn w:val="Normal"/>
    <w:rsid w:val="00DC45E2"/>
    <w:pPr>
      <w:spacing w:before="120" w:after="120"/>
      <w:ind w:left="1984" w:hanging="567"/>
    </w:pPr>
    <w:rPr>
      <w:szCs w:val="22"/>
    </w:rPr>
  </w:style>
  <w:style w:type="character" w:customStyle="1" w:styleId="Sup">
    <w:name w:val="Sup"/>
    <w:uiPriority w:val="1"/>
    <w:qFormat/>
    <w:rsid w:val="00DC45E2"/>
    <w:rPr>
      <w:vertAlign w:val="superscript"/>
    </w:rPr>
  </w:style>
  <w:style w:type="table" w:styleId="TableGrid">
    <w:name w:val="Table Grid"/>
    <w:aliases w:val="Document Table,CV1,Table Format 1,HTG"/>
    <w:basedOn w:val="TableNormal"/>
    <w:uiPriority w:val="59"/>
    <w:rsid w:val="00CF3A93"/>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6 Char"/>
    <w:basedOn w:val="DefaultParagraphFont"/>
    <w:link w:val="Normal6"/>
    <w:locked/>
    <w:rsid w:val="00CF3A93"/>
    <w:rPr>
      <w:sz w:val="24"/>
      <w:lang w:val="fr-FR"/>
    </w:rPr>
  </w:style>
  <w:style w:type="paragraph" w:customStyle="1" w:styleId="Normal6">
    <w:name w:val="Normal6"/>
    <w:basedOn w:val="Normal"/>
    <w:link w:val="Normal6Char"/>
    <w:rsid w:val="00CF3A93"/>
    <w:pPr>
      <w:widowControl w:val="0"/>
      <w:spacing w:after="120"/>
      <w:jc w:val="left"/>
    </w:pPr>
    <w:rPr>
      <w:rFonts w:asciiTheme="minorHAnsi" w:hAnsiTheme="minorHAnsi"/>
      <w:szCs w:val="22"/>
      <w:lang w:val="fr-FR"/>
    </w:rPr>
  </w:style>
  <w:style w:type="paragraph" w:customStyle="1" w:styleId="Point3">
    <w:name w:val="Point 3"/>
    <w:basedOn w:val="Normal"/>
    <w:rsid w:val="00094945"/>
    <w:pPr>
      <w:spacing w:before="120" w:after="120"/>
      <w:ind w:left="2551" w:hanging="567"/>
    </w:pPr>
    <w:rPr>
      <w:szCs w:val="22"/>
    </w:rPr>
  </w:style>
  <w:style w:type="paragraph" w:customStyle="1" w:styleId="Default">
    <w:name w:val="Default"/>
    <w:rsid w:val="00094945"/>
    <w:pPr>
      <w:autoSpaceDE w:val="0"/>
      <w:autoSpaceDN w:val="0"/>
      <w:adjustRightInd w:val="0"/>
    </w:pPr>
    <w:rPr>
      <w:rFonts w:ascii="Times New Roman" w:hAnsi="Times New Roman"/>
      <w:color w:val="000000"/>
      <w:sz w:val="24"/>
      <w:szCs w:val="24"/>
    </w:rPr>
  </w:style>
  <w:style w:type="paragraph" w:customStyle="1" w:styleId="ManualConsidrant">
    <w:name w:val="Manual Considérant"/>
    <w:basedOn w:val="Normal"/>
    <w:rsid w:val="00432E7C"/>
    <w:pPr>
      <w:spacing w:before="120" w:after="120"/>
      <w:ind w:left="709" w:hanging="709"/>
    </w:pPr>
    <w:rPr>
      <w:szCs w:val="22"/>
    </w:rPr>
  </w:style>
  <w:style w:type="character" w:styleId="Hyperlink">
    <w:name w:val="Hyperlink"/>
    <w:basedOn w:val="DefaultParagraphFont"/>
    <w:uiPriority w:val="99"/>
    <w:unhideWhenUsed/>
    <w:qFormat/>
    <w:rsid w:val="00DD722A"/>
    <w:rPr>
      <w:color w:val="0563C1" w:themeColor="hyperlink"/>
      <w:u w:val="single"/>
    </w:rPr>
  </w:style>
  <w:style w:type="paragraph" w:styleId="Revision">
    <w:name w:val="Revision"/>
    <w:hidden/>
    <w:uiPriority w:val="99"/>
    <w:semiHidden/>
    <w:rsid w:val="005A0856"/>
    <w:rPr>
      <w:rFonts w:ascii="Times New Roman" w:hAnsi="Times New Roman"/>
      <w:sz w:val="24"/>
      <w:szCs w:val="24"/>
    </w:rPr>
  </w:style>
  <w:style w:type="paragraph" w:customStyle="1" w:styleId="Normal6a">
    <w:name w:val="Normal6a"/>
    <w:basedOn w:val="Normal"/>
    <w:rsid w:val="00812858"/>
    <w:pPr>
      <w:widowControl w:val="0"/>
      <w:spacing w:after="120"/>
      <w:jc w:val="left"/>
    </w:pPr>
    <w:rPr>
      <w:rFonts w:eastAsia="Times New Roman"/>
      <w:szCs w:val="20"/>
      <w:lang w:eastAsia="en-GB"/>
    </w:rPr>
  </w:style>
  <w:style w:type="paragraph" w:customStyle="1" w:styleId="Point0">
    <w:name w:val="Point 0"/>
    <w:basedOn w:val="Normal"/>
    <w:uiPriority w:val="99"/>
    <w:rsid w:val="004D690C"/>
    <w:pPr>
      <w:spacing w:before="120" w:after="120"/>
      <w:ind w:left="850" w:hanging="850"/>
    </w:pPr>
    <w:rPr>
      <w:rFonts w:eastAsia="Calibri"/>
      <w:szCs w:val="22"/>
    </w:rPr>
  </w:style>
  <w:style w:type="paragraph" w:customStyle="1" w:styleId="NormalCentered">
    <w:name w:val="Normal Centered"/>
    <w:basedOn w:val="Normal"/>
    <w:rsid w:val="00C5211F"/>
    <w:pPr>
      <w:spacing w:before="120" w:after="120"/>
      <w:jc w:val="center"/>
    </w:pPr>
    <w:rPr>
      <w:rFonts w:eastAsia="Calibri"/>
      <w:szCs w:val="22"/>
    </w:rPr>
  </w:style>
  <w:style w:type="paragraph" w:customStyle="1" w:styleId="SectionTitle">
    <w:name w:val="SectionTitle"/>
    <w:basedOn w:val="Normal"/>
    <w:next w:val="Heading1"/>
    <w:rsid w:val="00C70A51"/>
    <w:pPr>
      <w:keepNext/>
      <w:spacing w:before="120" w:after="360"/>
      <w:jc w:val="center"/>
    </w:pPr>
    <w:rPr>
      <w:rFonts w:eastAsia="Calibri"/>
      <w:b/>
      <w:smallCaps/>
      <w:sz w:val="28"/>
      <w:szCs w:val="22"/>
    </w:rPr>
  </w:style>
  <w:style w:type="table" w:customStyle="1" w:styleId="TableGrid1">
    <w:name w:val="Table Grid1"/>
    <w:basedOn w:val="TableNormal"/>
    <w:next w:val="TableGrid"/>
    <w:uiPriority w:val="39"/>
    <w:rsid w:val="00C70A51"/>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809B0"/>
    <w:pPr>
      <w:spacing w:after="100" w:line="259" w:lineRule="auto"/>
      <w:jc w:val="left"/>
    </w:pPr>
    <w:rPr>
      <w:rFonts w:asciiTheme="minorHAnsi" w:hAnsiTheme="minorHAnsi" w:cstheme="minorBidi"/>
      <w:sz w:val="22"/>
      <w:szCs w:val="22"/>
      <w:lang w:val="en-US"/>
    </w:rPr>
  </w:style>
  <w:style w:type="character" w:customStyle="1" w:styleId="normaltextrun">
    <w:name w:val="normaltextrun"/>
    <w:basedOn w:val="DefaultParagraphFont"/>
    <w:rsid w:val="003F55AB"/>
  </w:style>
  <w:style w:type="character" w:customStyle="1" w:styleId="eop">
    <w:name w:val="eop"/>
    <w:basedOn w:val="DefaultParagraphFont"/>
    <w:rsid w:val="003F55AB"/>
  </w:style>
  <w:style w:type="character" w:styleId="FollowedHyperlink">
    <w:name w:val="FollowedHyperlink"/>
    <w:basedOn w:val="DefaultParagraphFont"/>
    <w:uiPriority w:val="99"/>
    <w:semiHidden/>
    <w:unhideWhenUsed/>
    <w:rsid w:val="009F435F"/>
    <w:rPr>
      <w:color w:val="954F72" w:themeColor="followedHyperlink"/>
      <w:u w:val="single"/>
    </w:rPr>
  </w:style>
  <w:style w:type="paragraph" w:customStyle="1" w:styleId="Tiret0">
    <w:name w:val="Tiret 0"/>
    <w:basedOn w:val="Point0"/>
    <w:rsid w:val="00C86F49"/>
    <w:pPr>
      <w:numPr>
        <w:numId w:val="3"/>
      </w:numPr>
    </w:pPr>
  </w:style>
  <w:style w:type="paragraph" w:customStyle="1" w:styleId="Tiret3">
    <w:name w:val="Tiret 3"/>
    <w:basedOn w:val="Point3"/>
    <w:rsid w:val="00A9596E"/>
    <w:pPr>
      <w:numPr>
        <w:numId w:val="5"/>
      </w:numPr>
    </w:pPr>
    <w:rPr>
      <w:rFonts w:eastAsia="Calibri"/>
    </w:rPr>
  </w:style>
  <w:style w:type="numbering" w:customStyle="1" w:styleId="NoList1">
    <w:name w:val="No List1"/>
    <w:next w:val="NoList"/>
    <w:uiPriority w:val="99"/>
    <w:semiHidden/>
    <w:unhideWhenUsed/>
    <w:rsid w:val="00A9596E"/>
  </w:style>
  <w:style w:type="paragraph" w:styleId="ListNumber">
    <w:name w:val="List Number"/>
    <w:basedOn w:val="Normal"/>
    <w:rsid w:val="00A9596E"/>
    <w:pPr>
      <w:numPr>
        <w:numId w:val="7"/>
      </w:numPr>
      <w:spacing w:before="120" w:after="120"/>
    </w:pPr>
    <w:rPr>
      <w:rFonts w:eastAsia="Times New Roman"/>
      <w:szCs w:val="22"/>
      <w:lang w:eastAsia="en-GB"/>
    </w:rPr>
  </w:style>
  <w:style w:type="paragraph" w:styleId="ListNumber4">
    <w:name w:val="List Number 4"/>
    <w:basedOn w:val="Normal"/>
    <w:rsid w:val="00A9596E"/>
    <w:pPr>
      <w:numPr>
        <w:numId w:val="8"/>
      </w:numPr>
      <w:spacing w:before="120" w:after="120"/>
    </w:pPr>
    <w:rPr>
      <w:rFonts w:eastAsia="Times New Roman"/>
      <w:szCs w:val="22"/>
      <w:lang w:eastAsia="en-GB"/>
    </w:rPr>
  </w:style>
  <w:style w:type="paragraph" w:customStyle="1" w:styleId="Annexetitreacte">
    <w:name w:val="Annexe titre (acte)"/>
    <w:basedOn w:val="Normal"/>
    <w:next w:val="Normal"/>
    <w:uiPriority w:val="99"/>
    <w:rsid w:val="00A9596E"/>
    <w:pPr>
      <w:autoSpaceDE w:val="0"/>
      <w:autoSpaceDN w:val="0"/>
      <w:spacing w:before="120" w:after="120"/>
      <w:jc w:val="center"/>
    </w:pPr>
    <w:rPr>
      <w:rFonts w:eastAsia="Times New Roman"/>
      <w:b/>
      <w:bCs/>
      <w:u w:val="single"/>
      <w:lang w:val="fr-FR" w:eastAsia="en-GB"/>
    </w:rPr>
  </w:style>
  <w:style w:type="paragraph" w:customStyle="1" w:styleId="Annexetitreexposglobal">
    <w:name w:val="Annexe titre (exposé global)"/>
    <w:basedOn w:val="Normal"/>
    <w:next w:val="Normal"/>
    <w:uiPriority w:val="99"/>
    <w:rsid w:val="00A9596E"/>
    <w:pPr>
      <w:autoSpaceDE w:val="0"/>
      <w:autoSpaceDN w:val="0"/>
      <w:spacing w:before="120" w:after="120"/>
      <w:jc w:val="center"/>
    </w:pPr>
    <w:rPr>
      <w:rFonts w:eastAsia="Times New Roman"/>
      <w:b/>
      <w:bCs/>
      <w:u w:val="single"/>
      <w:lang w:val="fr-FR" w:eastAsia="en-GB"/>
    </w:rPr>
  </w:style>
  <w:style w:type="paragraph" w:customStyle="1" w:styleId="Annexetitrefichefinacte">
    <w:name w:val="Annexe titre (fiche fin. acte)"/>
    <w:basedOn w:val="Normal"/>
    <w:next w:val="Normal"/>
    <w:uiPriority w:val="99"/>
    <w:rsid w:val="00A9596E"/>
    <w:pPr>
      <w:autoSpaceDE w:val="0"/>
      <w:autoSpaceDN w:val="0"/>
      <w:spacing w:before="120" w:after="120"/>
      <w:jc w:val="center"/>
    </w:pPr>
    <w:rPr>
      <w:rFonts w:eastAsia="Times New Roman"/>
      <w:b/>
      <w:bCs/>
      <w:u w:val="single"/>
      <w:lang w:val="fr-FR" w:eastAsia="en-GB"/>
    </w:rPr>
  </w:style>
  <w:style w:type="paragraph" w:customStyle="1" w:styleId="Annexetitrefichefinglobale">
    <w:name w:val="Annexe titre (fiche fin. globale)"/>
    <w:basedOn w:val="Normal"/>
    <w:next w:val="Normal"/>
    <w:uiPriority w:val="99"/>
    <w:rsid w:val="00A9596E"/>
    <w:pPr>
      <w:autoSpaceDE w:val="0"/>
      <w:autoSpaceDN w:val="0"/>
      <w:spacing w:before="120" w:after="120"/>
      <w:jc w:val="center"/>
    </w:pPr>
    <w:rPr>
      <w:rFonts w:eastAsia="Times New Roman"/>
      <w:b/>
      <w:bCs/>
      <w:u w:val="single"/>
      <w:lang w:val="fr-FR" w:eastAsia="en-GB"/>
    </w:rPr>
  </w:style>
  <w:style w:type="paragraph" w:customStyle="1" w:styleId="Annexetitreglobale">
    <w:name w:val="Annexe titre (globale)"/>
    <w:basedOn w:val="Normal"/>
    <w:next w:val="Normal"/>
    <w:uiPriority w:val="99"/>
    <w:rsid w:val="00A9596E"/>
    <w:pPr>
      <w:autoSpaceDE w:val="0"/>
      <w:autoSpaceDN w:val="0"/>
      <w:spacing w:before="120" w:after="120"/>
      <w:jc w:val="center"/>
    </w:pPr>
    <w:rPr>
      <w:rFonts w:eastAsia="Times New Roman"/>
      <w:b/>
      <w:bCs/>
      <w:u w:val="single"/>
      <w:lang w:val="fr-FR" w:eastAsia="en-GB"/>
    </w:rPr>
  </w:style>
  <w:style w:type="paragraph" w:styleId="Caption">
    <w:name w:val="caption"/>
    <w:basedOn w:val="Normal"/>
    <w:next w:val="Normal"/>
    <w:uiPriority w:val="99"/>
    <w:qFormat/>
    <w:rsid w:val="00A9596E"/>
    <w:pPr>
      <w:autoSpaceDE w:val="0"/>
      <w:autoSpaceDN w:val="0"/>
      <w:spacing w:before="120" w:after="120"/>
    </w:pPr>
    <w:rPr>
      <w:rFonts w:eastAsia="Times New Roman"/>
      <w:b/>
      <w:bCs/>
      <w:lang w:val="fr-FR" w:eastAsia="en-GB"/>
    </w:rPr>
  </w:style>
  <w:style w:type="paragraph" w:customStyle="1" w:styleId="Rfrenceinstitutionelle">
    <w:name w:val="Référence institutionelle"/>
    <w:basedOn w:val="Normal"/>
    <w:next w:val="Statut"/>
    <w:uiPriority w:val="99"/>
    <w:rsid w:val="00A9596E"/>
    <w:pPr>
      <w:autoSpaceDE w:val="0"/>
      <w:autoSpaceDN w:val="0"/>
      <w:spacing w:after="240"/>
      <w:ind w:left="5103"/>
      <w:jc w:val="left"/>
    </w:pPr>
    <w:rPr>
      <w:rFonts w:eastAsia="Times New Roman"/>
      <w:lang w:val="fr-FR" w:eastAsia="en-GB"/>
    </w:rPr>
  </w:style>
  <w:style w:type="paragraph" w:customStyle="1" w:styleId="Sous-titreobjet">
    <w:name w:val="Sous-titre objet"/>
    <w:basedOn w:val="Titreobjet"/>
    <w:uiPriority w:val="99"/>
    <w:rsid w:val="00A9596E"/>
    <w:pPr>
      <w:autoSpaceDE w:val="0"/>
      <w:autoSpaceDN w:val="0"/>
      <w:spacing w:before="0" w:after="0"/>
    </w:pPr>
    <w:rPr>
      <w:rFonts w:eastAsia="Times New Roman"/>
      <w:bCs/>
      <w:szCs w:val="24"/>
      <w:lang w:val="fr-FR" w:eastAsia="en-GB"/>
    </w:rPr>
  </w:style>
  <w:style w:type="paragraph" w:customStyle="1" w:styleId="Exposdesmotifstitreglobal">
    <w:name w:val="Exposé des motifs titre (global)"/>
    <w:basedOn w:val="Normal"/>
    <w:next w:val="Normal"/>
    <w:uiPriority w:val="99"/>
    <w:rsid w:val="00A9596E"/>
    <w:pPr>
      <w:autoSpaceDE w:val="0"/>
      <w:autoSpaceDN w:val="0"/>
      <w:spacing w:before="120" w:after="120"/>
      <w:jc w:val="center"/>
    </w:pPr>
    <w:rPr>
      <w:rFonts w:eastAsia="Times New Roman"/>
      <w:b/>
      <w:bCs/>
      <w:u w:val="single"/>
      <w:lang w:val="fr-FR" w:eastAsia="en-GB"/>
    </w:rPr>
  </w:style>
  <w:style w:type="paragraph" w:customStyle="1" w:styleId="FichedimpactPMEtitre">
    <w:name w:val="Fiche d'impact PME titre"/>
    <w:basedOn w:val="Normal"/>
    <w:next w:val="Normal"/>
    <w:uiPriority w:val="99"/>
    <w:rsid w:val="00A9596E"/>
    <w:pPr>
      <w:autoSpaceDE w:val="0"/>
      <w:autoSpaceDN w:val="0"/>
      <w:spacing w:before="120" w:after="120"/>
      <w:jc w:val="center"/>
    </w:pPr>
    <w:rPr>
      <w:rFonts w:eastAsia="Times New Roman"/>
      <w:b/>
      <w:bCs/>
      <w:lang w:val="fr-FR" w:eastAsia="en-GB"/>
    </w:rPr>
  </w:style>
  <w:style w:type="paragraph" w:customStyle="1" w:styleId="Fichefinanciretextetable">
    <w:name w:val="Fiche financière texte (table)"/>
    <w:basedOn w:val="Normal"/>
    <w:uiPriority w:val="99"/>
    <w:rsid w:val="00A9596E"/>
    <w:pPr>
      <w:autoSpaceDE w:val="0"/>
      <w:autoSpaceDN w:val="0"/>
      <w:jc w:val="left"/>
    </w:pPr>
    <w:rPr>
      <w:rFonts w:eastAsia="Times New Roman"/>
      <w:sz w:val="20"/>
      <w:szCs w:val="20"/>
      <w:lang w:val="fr-FR" w:eastAsia="en-GB"/>
    </w:rPr>
  </w:style>
  <w:style w:type="paragraph" w:customStyle="1" w:styleId="Fichefinanciretitreactetable">
    <w:name w:val="Fiche financière titre (acte table)"/>
    <w:basedOn w:val="Normal"/>
    <w:next w:val="Normal"/>
    <w:uiPriority w:val="99"/>
    <w:rsid w:val="00A9596E"/>
    <w:pPr>
      <w:autoSpaceDE w:val="0"/>
      <w:autoSpaceDN w:val="0"/>
      <w:spacing w:before="120" w:after="120"/>
      <w:jc w:val="center"/>
    </w:pPr>
    <w:rPr>
      <w:rFonts w:eastAsia="Times New Roman"/>
      <w:b/>
      <w:bCs/>
      <w:sz w:val="40"/>
      <w:szCs w:val="40"/>
      <w:lang w:val="fr-FR" w:eastAsia="en-GB"/>
    </w:rPr>
  </w:style>
  <w:style w:type="paragraph" w:customStyle="1" w:styleId="Fichefinanciretitreacte">
    <w:name w:val="Fiche financière titre (acte)"/>
    <w:basedOn w:val="Normal"/>
    <w:next w:val="Normal"/>
    <w:uiPriority w:val="99"/>
    <w:rsid w:val="00A9596E"/>
    <w:pPr>
      <w:autoSpaceDE w:val="0"/>
      <w:autoSpaceDN w:val="0"/>
      <w:spacing w:before="120" w:after="120"/>
      <w:jc w:val="center"/>
    </w:pPr>
    <w:rPr>
      <w:rFonts w:eastAsia="Times New Roman"/>
      <w:b/>
      <w:bCs/>
      <w:u w:val="single"/>
      <w:lang w:val="fr-FR" w:eastAsia="en-GB"/>
    </w:rPr>
  </w:style>
  <w:style w:type="paragraph" w:customStyle="1" w:styleId="Fichefinanciretitretable">
    <w:name w:val="Fiche financière titre (table)"/>
    <w:basedOn w:val="Normal"/>
    <w:uiPriority w:val="99"/>
    <w:rsid w:val="00A9596E"/>
    <w:pPr>
      <w:autoSpaceDE w:val="0"/>
      <w:autoSpaceDN w:val="0"/>
      <w:spacing w:before="120" w:after="120"/>
      <w:jc w:val="center"/>
    </w:pPr>
    <w:rPr>
      <w:rFonts w:eastAsia="Times New Roman"/>
      <w:b/>
      <w:bCs/>
      <w:sz w:val="40"/>
      <w:szCs w:val="40"/>
      <w:lang w:val="fr-FR" w:eastAsia="en-GB"/>
    </w:rPr>
  </w:style>
  <w:style w:type="paragraph" w:customStyle="1" w:styleId="Langueoriginale">
    <w:name w:val="Langue originale"/>
    <w:basedOn w:val="Normal"/>
    <w:next w:val="Phrasefinale"/>
    <w:uiPriority w:val="99"/>
    <w:rsid w:val="00A9596E"/>
    <w:pPr>
      <w:autoSpaceDE w:val="0"/>
      <w:autoSpaceDN w:val="0"/>
      <w:spacing w:before="360" w:after="120"/>
      <w:jc w:val="center"/>
    </w:pPr>
    <w:rPr>
      <w:rFonts w:eastAsia="Times New Roman"/>
      <w:caps/>
      <w:lang w:val="fr-FR" w:eastAsia="en-GB"/>
    </w:rPr>
  </w:style>
  <w:style w:type="paragraph" w:customStyle="1" w:styleId="Phrasefinale">
    <w:name w:val="Phrase finale"/>
    <w:basedOn w:val="Normal"/>
    <w:next w:val="Normal"/>
    <w:uiPriority w:val="99"/>
    <w:rsid w:val="00A9596E"/>
    <w:pPr>
      <w:autoSpaceDE w:val="0"/>
      <w:autoSpaceDN w:val="0"/>
      <w:spacing w:before="360"/>
      <w:jc w:val="center"/>
    </w:pPr>
    <w:rPr>
      <w:rFonts w:eastAsia="Times New Roman"/>
      <w:lang w:val="fr-FR" w:eastAsia="en-GB"/>
    </w:rPr>
  </w:style>
  <w:style w:type="character" w:styleId="PageNumber">
    <w:name w:val="page number"/>
    <w:uiPriority w:val="99"/>
    <w:rsid w:val="00A9596E"/>
    <w:rPr>
      <w:rFonts w:cs="Times New Roman"/>
    </w:rPr>
  </w:style>
  <w:style w:type="paragraph" w:customStyle="1" w:styleId="Prliminairetitre">
    <w:name w:val="Préliminaire titre"/>
    <w:basedOn w:val="Normal"/>
    <w:next w:val="Normal"/>
    <w:uiPriority w:val="99"/>
    <w:rsid w:val="00A9596E"/>
    <w:pPr>
      <w:autoSpaceDE w:val="0"/>
      <w:autoSpaceDN w:val="0"/>
      <w:spacing w:before="360" w:after="360"/>
      <w:jc w:val="center"/>
    </w:pPr>
    <w:rPr>
      <w:rFonts w:eastAsia="Times New Roman"/>
      <w:b/>
      <w:bCs/>
      <w:lang w:val="fr-FR" w:eastAsia="en-GB"/>
    </w:rPr>
  </w:style>
  <w:style w:type="paragraph" w:customStyle="1" w:styleId="Prliminairetype">
    <w:name w:val="Préliminaire type"/>
    <w:basedOn w:val="Normal"/>
    <w:next w:val="Normal"/>
    <w:uiPriority w:val="99"/>
    <w:rsid w:val="00A9596E"/>
    <w:pPr>
      <w:autoSpaceDE w:val="0"/>
      <w:autoSpaceDN w:val="0"/>
      <w:spacing w:before="360"/>
      <w:jc w:val="center"/>
    </w:pPr>
    <w:rPr>
      <w:rFonts w:eastAsia="Times New Roman"/>
      <w:b/>
      <w:bCs/>
      <w:lang w:val="fr-FR" w:eastAsia="en-GB"/>
    </w:rPr>
  </w:style>
  <w:style w:type="paragraph" w:customStyle="1" w:styleId="Rfrenceinterinstitutionelle">
    <w:name w:val="Référence interinstitutionelle"/>
    <w:basedOn w:val="Normal"/>
    <w:next w:val="Statut"/>
    <w:uiPriority w:val="99"/>
    <w:rsid w:val="00A9596E"/>
    <w:pPr>
      <w:autoSpaceDE w:val="0"/>
      <w:autoSpaceDN w:val="0"/>
      <w:ind w:left="5103"/>
      <w:jc w:val="left"/>
    </w:pPr>
    <w:rPr>
      <w:rFonts w:eastAsia="Times New Roman"/>
      <w:lang w:val="fr-FR" w:eastAsia="en-GB"/>
    </w:rPr>
  </w:style>
  <w:style w:type="paragraph" w:styleId="TOAHeading">
    <w:name w:val="toa heading"/>
    <w:basedOn w:val="Normal"/>
    <w:next w:val="Normal"/>
    <w:uiPriority w:val="99"/>
    <w:rsid w:val="00A9596E"/>
    <w:pPr>
      <w:autoSpaceDE w:val="0"/>
      <w:autoSpaceDN w:val="0"/>
      <w:spacing w:before="120" w:after="120"/>
    </w:pPr>
    <w:rPr>
      <w:rFonts w:ascii="Arial" w:eastAsia="Times New Roman" w:hAnsi="Arial" w:cs="Arial"/>
      <w:b/>
      <w:bCs/>
      <w:lang w:val="fr-FR" w:eastAsia="en-GB"/>
    </w:rPr>
  </w:style>
  <w:style w:type="character" w:customStyle="1" w:styleId="CRTextDeleted">
    <w:name w:val="CR TextDeleted"/>
    <w:uiPriority w:val="99"/>
    <w:rsid w:val="00A9596E"/>
    <w:rPr>
      <w:rFonts w:cs="Times New Roman"/>
    </w:rPr>
  </w:style>
  <w:style w:type="paragraph" w:customStyle="1" w:styleId="Titredumodificateur">
    <w:name w:val="Titre du modificateur"/>
    <w:basedOn w:val="Normal"/>
    <w:next w:val="Annexetitrefichefinacte"/>
    <w:uiPriority w:val="99"/>
    <w:rsid w:val="00A9596E"/>
    <w:pPr>
      <w:autoSpaceDE w:val="0"/>
      <w:autoSpaceDN w:val="0"/>
      <w:spacing w:before="240" w:after="60"/>
      <w:jc w:val="left"/>
    </w:pPr>
    <w:rPr>
      <w:rFonts w:eastAsia="Times New Roman"/>
      <w:b/>
      <w:bCs/>
      <w:lang w:val="en-US" w:eastAsia="en-GB"/>
    </w:rPr>
  </w:style>
  <w:style w:type="paragraph" w:customStyle="1" w:styleId="Referencedumodificateur">
    <w:name w:val="Reference du modificateur"/>
    <w:basedOn w:val="Normal"/>
    <w:next w:val="Annexetitrefichefinglobale"/>
    <w:uiPriority w:val="99"/>
    <w:rsid w:val="00A9596E"/>
    <w:pPr>
      <w:autoSpaceDE w:val="0"/>
      <w:autoSpaceDN w:val="0"/>
      <w:spacing w:after="120"/>
      <w:jc w:val="left"/>
    </w:pPr>
    <w:rPr>
      <w:rFonts w:eastAsia="Times New Roman"/>
      <w:lang w:val="en-US" w:eastAsia="en-GB"/>
    </w:rPr>
  </w:style>
  <w:style w:type="table" w:customStyle="1" w:styleId="TableGrid2">
    <w:name w:val="Table Grid2"/>
    <w:basedOn w:val="TableNormal"/>
    <w:next w:val="TableGrid"/>
    <w:uiPriority w:val="59"/>
    <w:rsid w:val="00A9596E"/>
    <w:rPr>
      <w:rFonts w:ascii="Calibri" w:eastAsia="Times New Roman" w:hAnsi="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596E"/>
    <w:pPr>
      <w:spacing w:before="100" w:beforeAutospacing="1" w:after="100" w:afterAutospacing="1"/>
      <w:jc w:val="left"/>
    </w:pPr>
    <w:rPr>
      <w:rFonts w:eastAsia="Times New Roman"/>
      <w:lang w:eastAsia="en-GB"/>
    </w:rPr>
  </w:style>
  <w:style w:type="paragraph" w:customStyle="1" w:styleId="Normal1">
    <w:name w:val="Normal1"/>
    <w:basedOn w:val="Normal"/>
    <w:rsid w:val="00A9596E"/>
    <w:pPr>
      <w:spacing w:before="100" w:beforeAutospacing="1" w:after="100" w:afterAutospacing="1"/>
      <w:jc w:val="left"/>
    </w:pPr>
    <w:rPr>
      <w:rFonts w:eastAsia="Times New Roman"/>
      <w:lang w:val="fr-BE" w:eastAsia="fr-BE"/>
    </w:rPr>
  </w:style>
  <w:style w:type="paragraph" w:customStyle="1" w:styleId="Normal2">
    <w:name w:val="Normal2"/>
    <w:basedOn w:val="Normal"/>
    <w:rsid w:val="00A9596E"/>
    <w:pPr>
      <w:spacing w:before="100" w:beforeAutospacing="1" w:after="100" w:afterAutospacing="1"/>
      <w:jc w:val="left"/>
    </w:pPr>
    <w:rPr>
      <w:rFonts w:eastAsia="Times New Roman"/>
      <w:lang w:val="en-IE" w:eastAsia="en-IE"/>
    </w:rPr>
  </w:style>
  <w:style w:type="paragraph" w:customStyle="1" w:styleId="norm">
    <w:name w:val="norm"/>
    <w:basedOn w:val="Normal"/>
    <w:rsid w:val="00A9596E"/>
    <w:pPr>
      <w:spacing w:before="100" w:beforeAutospacing="1" w:after="100" w:afterAutospacing="1"/>
      <w:jc w:val="left"/>
    </w:pPr>
    <w:rPr>
      <w:rFonts w:eastAsia="Times New Roman"/>
      <w:lang w:val="en-IE" w:eastAsia="en-IE"/>
    </w:rPr>
  </w:style>
  <w:style w:type="character" w:customStyle="1" w:styleId="superscript">
    <w:name w:val="superscript"/>
    <w:basedOn w:val="DefaultParagraphFont"/>
    <w:rsid w:val="00A9596E"/>
  </w:style>
  <w:style w:type="paragraph" w:customStyle="1" w:styleId="ti-art">
    <w:name w:val="ti-art"/>
    <w:basedOn w:val="Normal"/>
    <w:rsid w:val="00A9596E"/>
    <w:pPr>
      <w:spacing w:before="100" w:beforeAutospacing="1" w:after="100" w:afterAutospacing="1"/>
      <w:jc w:val="left"/>
    </w:pPr>
    <w:rPr>
      <w:rFonts w:eastAsia="Times New Roman"/>
      <w:lang w:eastAsia="en-GB"/>
    </w:rPr>
  </w:style>
  <w:style w:type="paragraph" w:customStyle="1" w:styleId="sti-art">
    <w:name w:val="sti-art"/>
    <w:basedOn w:val="Normal"/>
    <w:rsid w:val="00A9596E"/>
    <w:pPr>
      <w:spacing w:before="100" w:beforeAutospacing="1" w:after="100" w:afterAutospacing="1"/>
      <w:jc w:val="left"/>
    </w:pPr>
    <w:rPr>
      <w:rFonts w:eastAsia="Times New Roman"/>
      <w:lang w:eastAsia="en-GB"/>
    </w:rPr>
  </w:style>
  <w:style w:type="paragraph" w:customStyle="1" w:styleId="Normal3">
    <w:name w:val="Normal3"/>
    <w:basedOn w:val="Normal"/>
    <w:rsid w:val="00A9596E"/>
    <w:pPr>
      <w:spacing w:before="100" w:beforeAutospacing="1" w:after="100" w:afterAutospacing="1"/>
      <w:jc w:val="left"/>
    </w:pPr>
    <w:rPr>
      <w:rFonts w:eastAsia="Times New Roman"/>
      <w:lang w:val="en-IE" w:eastAsia="en-IE"/>
    </w:rPr>
  </w:style>
  <w:style w:type="numbering" w:styleId="111111">
    <w:name w:val="Outline List 2"/>
    <w:basedOn w:val="NoList"/>
    <w:uiPriority w:val="99"/>
    <w:semiHidden/>
    <w:unhideWhenUsed/>
    <w:rsid w:val="00A9596E"/>
    <w:pPr>
      <w:numPr>
        <w:numId w:val="9"/>
      </w:numPr>
    </w:p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link w:val="ListParagraph"/>
    <w:uiPriority w:val="34"/>
    <w:qFormat/>
    <w:locked/>
    <w:rsid w:val="00A9596E"/>
    <w:rPr>
      <w:rFonts w:ascii="Times New Roman" w:hAnsi="Times New Roman"/>
      <w:sz w:val="24"/>
      <w:szCs w:val="24"/>
    </w:rPr>
  </w:style>
  <w:style w:type="paragraph" w:customStyle="1" w:styleId="Body">
    <w:name w:val="Body"/>
    <w:rsid w:val="00A9596E"/>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n-GB"/>
    </w:rPr>
  </w:style>
  <w:style w:type="paragraph" w:customStyle="1" w:styleId="Normal4">
    <w:name w:val="Normal4"/>
    <w:basedOn w:val="Normal"/>
    <w:rsid w:val="00A9596E"/>
    <w:pPr>
      <w:spacing w:before="100" w:beforeAutospacing="1" w:after="100" w:afterAutospacing="1"/>
      <w:jc w:val="left"/>
    </w:pPr>
    <w:rPr>
      <w:rFonts w:eastAsia="Times New Roman"/>
      <w:lang w:val="en-IE" w:eastAsia="en-IE"/>
    </w:rPr>
  </w:style>
  <w:style w:type="character" w:customStyle="1" w:styleId="super">
    <w:name w:val="super"/>
    <w:basedOn w:val="DefaultParagraphFont"/>
    <w:rsid w:val="00A9596E"/>
  </w:style>
  <w:style w:type="paragraph" w:styleId="ListBullet">
    <w:name w:val="List Bullet"/>
    <w:basedOn w:val="Normal"/>
    <w:uiPriority w:val="99"/>
    <w:semiHidden/>
    <w:unhideWhenUsed/>
    <w:rsid w:val="00A9596E"/>
    <w:pPr>
      <w:numPr>
        <w:numId w:val="10"/>
      </w:numPr>
      <w:spacing w:before="120" w:after="120"/>
      <w:contextualSpacing/>
    </w:pPr>
    <w:rPr>
      <w:rFonts w:eastAsia="Calibri"/>
      <w:szCs w:val="22"/>
    </w:rPr>
  </w:style>
  <w:style w:type="paragraph" w:styleId="ListBullet2">
    <w:name w:val="List Bullet 2"/>
    <w:basedOn w:val="Normal"/>
    <w:uiPriority w:val="99"/>
    <w:semiHidden/>
    <w:unhideWhenUsed/>
    <w:rsid w:val="00A9596E"/>
    <w:pPr>
      <w:numPr>
        <w:numId w:val="11"/>
      </w:numPr>
      <w:spacing w:before="120" w:after="120"/>
      <w:contextualSpacing/>
    </w:pPr>
    <w:rPr>
      <w:rFonts w:eastAsia="Calibri"/>
      <w:szCs w:val="22"/>
    </w:rPr>
  </w:style>
  <w:style w:type="paragraph" w:styleId="ListBullet3">
    <w:name w:val="List Bullet 3"/>
    <w:basedOn w:val="Normal"/>
    <w:uiPriority w:val="99"/>
    <w:semiHidden/>
    <w:unhideWhenUsed/>
    <w:rsid w:val="00A9596E"/>
    <w:pPr>
      <w:numPr>
        <w:numId w:val="12"/>
      </w:numPr>
      <w:spacing w:before="120" w:after="120"/>
      <w:contextualSpacing/>
    </w:pPr>
    <w:rPr>
      <w:rFonts w:eastAsia="Calibri"/>
      <w:szCs w:val="22"/>
    </w:rPr>
  </w:style>
  <w:style w:type="paragraph" w:styleId="ListBullet4">
    <w:name w:val="List Bullet 4"/>
    <w:basedOn w:val="Normal"/>
    <w:uiPriority w:val="99"/>
    <w:semiHidden/>
    <w:unhideWhenUsed/>
    <w:rsid w:val="00A9596E"/>
    <w:pPr>
      <w:numPr>
        <w:numId w:val="13"/>
      </w:numPr>
      <w:spacing w:before="120" w:after="120"/>
      <w:contextualSpacing/>
    </w:pPr>
    <w:rPr>
      <w:rFonts w:eastAsia="Calibri"/>
      <w:szCs w:val="22"/>
    </w:rPr>
  </w:style>
  <w:style w:type="paragraph" w:styleId="TableofFigures">
    <w:name w:val="table of figures"/>
    <w:basedOn w:val="Normal"/>
    <w:next w:val="Normal"/>
    <w:uiPriority w:val="99"/>
    <w:semiHidden/>
    <w:unhideWhenUsed/>
    <w:rsid w:val="00A9596E"/>
    <w:pPr>
      <w:spacing w:before="120"/>
    </w:pPr>
    <w:rPr>
      <w:rFonts w:eastAsia="Calibri"/>
      <w:szCs w:val="22"/>
    </w:rPr>
  </w:style>
  <w:style w:type="paragraph" w:styleId="ListNumber2">
    <w:name w:val="List Number 2"/>
    <w:basedOn w:val="Normal"/>
    <w:uiPriority w:val="99"/>
    <w:semiHidden/>
    <w:unhideWhenUsed/>
    <w:rsid w:val="00A9596E"/>
    <w:pPr>
      <w:numPr>
        <w:numId w:val="14"/>
      </w:numPr>
      <w:spacing w:before="120" w:after="120"/>
      <w:contextualSpacing/>
    </w:pPr>
    <w:rPr>
      <w:rFonts w:eastAsia="Calibri"/>
      <w:szCs w:val="22"/>
    </w:rPr>
  </w:style>
  <w:style w:type="paragraph" w:styleId="ListNumber3">
    <w:name w:val="List Number 3"/>
    <w:basedOn w:val="Normal"/>
    <w:uiPriority w:val="99"/>
    <w:semiHidden/>
    <w:unhideWhenUsed/>
    <w:rsid w:val="00A9596E"/>
    <w:pPr>
      <w:numPr>
        <w:numId w:val="15"/>
      </w:numPr>
      <w:spacing w:before="120" w:after="120"/>
      <w:contextualSpacing/>
    </w:pPr>
    <w:rPr>
      <w:rFonts w:eastAsia="Calibri"/>
      <w:szCs w:val="22"/>
    </w:rPr>
  </w:style>
  <w:style w:type="paragraph" w:customStyle="1" w:styleId="Titreobjet">
    <w:name w:val="Titre objet"/>
    <w:basedOn w:val="Normal"/>
    <w:next w:val="IntrtEEE"/>
    <w:rsid w:val="00A9596E"/>
    <w:pPr>
      <w:spacing w:before="360" w:after="360"/>
      <w:jc w:val="center"/>
    </w:pPr>
    <w:rPr>
      <w:rFonts w:eastAsia="Calibri"/>
      <w:b/>
      <w:szCs w:val="22"/>
    </w:rPr>
  </w:style>
  <w:style w:type="paragraph" w:customStyle="1" w:styleId="TitreobjetPagedecouverture">
    <w:name w:val="Titre objet (Page de couverture)"/>
    <w:basedOn w:val="Titreobjet"/>
    <w:next w:val="IntrtEEEPagedecouverture"/>
    <w:rsid w:val="00A9596E"/>
  </w:style>
  <w:style w:type="paragraph" w:styleId="TOC2">
    <w:name w:val="toc 2"/>
    <w:basedOn w:val="Normal"/>
    <w:next w:val="Normal"/>
    <w:uiPriority w:val="39"/>
    <w:semiHidden/>
    <w:unhideWhenUsed/>
    <w:rsid w:val="00A9596E"/>
    <w:pPr>
      <w:tabs>
        <w:tab w:val="right" w:leader="dot" w:pos="9071"/>
      </w:tabs>
      <w:spacing w:before="60" w:after="120"/>
      <w:ind w:left="850" w:hanging="850"/>
      <w:jc w:val="left"/>
    </w:pPr>
    <w:rPr>
      <w:rFonts w:eastAsia="Calibri"/>
      <w:szCs w:val="22"/>
    </w:rPr>
  </w:style>
  <w:style w:type="paragraph" w:styleId="TOC3">
    <w:name w:val="toc 3"/>
    <w:basedOn w:val="Normal"/>
    <w:next w:val="Normal"/>
    <w:uiPriority w:val="39"/>
    <w:semiHidden/>
    <w:unhideWhenUsed/>
    <w:rsid w:val="00A9596E"/>
    <w:pPr>
      <w:tabs>
        <w:tab w:val="right" w:leader="dot" w:pos="9071"/>
      </w:tabs>
      <w:spacing w:before="60" w:after="120"/>
      <w:ind w:left="850" w:hanging="850"/>
      <w:jc w:val="left"/>
    </w:pPr>
    <w:rPr>
      <w:rFonts w:eastAsia="Calibri"/>
      <w:szCs w:val="22"/>
    </w:rPr>
  </w:style>
  <w:style w:type="paragraph" w:styleId="TOC4">
    <w:name w:val="toc 4"/>
    <w:basedOn w:val="Normal"/>
    <w:next w:val="Normal"/>
    <w:uiPriority w:val="39"/>
    <w:semiHidden/>
    <w:unhideWhenUsed/>
    <w:rsid w:val="00A9596E"/>
    <w:pPr>
      <w:tabs>
        <w:tab w:val="right" w:leader="dot" w:pos="9071"/>
      </w:tabs>
      <w:spacing w:before="60" w:after="120"/>
      <w:ind w:left="850" w:hanging="850"/>
      <w:jc w:val="left"/>
    </w:pPr>
    <w:rPr>
      <w:rFonts w:eastAsia="Calibri"/>
      <w:szCs w:val="22"/>
    </w:rPr>
  </w:style>
  <w:style w:type="paragraph" w:styleId="TOC5">
    <w:name w:val="toc 5"/>
    <w:basedOn w:val="Normal"/>
    <w:next w:val="Normal"/>
    <w:uiPriority w:val="39"/>
    <w:semiHidden/>
    <w:unhideWhenUsed/>
    <w:rsid w:val="00A9596E"/>
    <w:pPr>
      <w:tabs>
        <w:tab w:val="right" w:leader="dot" w:pos="9071"/>
      </w:tabs>
      <w:spacing w:before="300" w:after="120"/>
      <w:jc w:val="left"/>
    </w:pPr>
    <w:rPr>
      <w:rFonts w:eastAsia="Calibri"/>
      <w:szCs w:val="22"/>
    </w:rPr>
  </w:style>
  <w:style w:type="paragraph" w:styleId="TOC6">
    <w:name w:val="toc 6"/>
    <w:basedOn w:val="Normal"/>
    <w:next w:val="Normal"/>
    <w:uiPriority w:val="39"/>
    <w:semiHidden/>
    <w:unhideWhenUsed/>
    <w:rsid w:val="00A9596E"/>
    <w:pPr>
      <w:tabs>
        <w:tab w:val="right" w:leader="dot" w:pos="9071"/>
      </w:tabs>
      <w:spacing w:before="240" w:after="120"/>
      <w:jc w:val="left"/>
    </w:pPr>
    <w:rPr>
      <w:rFonts w:eastAsia="Calibri"/>
      <w:szCs w:val="22"/>
    </w:rPr>
  </w:style>
  <w:style w:type="paragraph" w:styleId="TOC7">
    <w:name w:val="toc 7"/>
    <w:basedOn w:val="Normal"/>
    <w:next w:val="Normal"/>
    <w:uiPriority w:val="39"/>
    <w:semiHidden/>
    <w:unhideWhenUsed/>
    <w:rsid w:val="00A9596E"/>
    <w:pPr>
      <w:tabs>
        <w:tab w:val="right" w:leader="dot" w:pos="9071"/>
      </w:tabs>
      <w:spacing w:before="180" w:after="120"/>
      <w:jc w:val="left"/>
    </w:pPr>
    <w:rPr>
      <w:rFonts w:eastAsia="Calibri"/>
      <w:szCs w:val="22"/>
    </w:rPr>
  </w:style>
  <w:style w:type="paragraph" w:styleId="TOC8">
    <w:name w:val="toc 8"/>
    <w:basedOn w:val="Normal"/>
    <w:next w:val="Normal"/>
    <w:uiPriority w:val="39"/>
    <w:semiHidden/>
    <w:unhideWhenUsed/>
    <w:rsid w:val="00A9596E"/>
    <w:pPr>
      <w:tabs>
        <w:tab w:val="right" w:leader="dot" w:pos="9071"/>
      </w:tabs>
      <w:spacing w:before="120" w:after="120"/>
      <w:jc w:val="left"/>
    </w:pPr>
    <w:rPr>
      <w:rFonts w:eastAsia="Calibri"/>
      <w:szCs w:val="22"/>
    </w:rPr>
  </w:style>
  <w:style w:type="paragraph" w:styleId="TOC9">
    <w:name w:val="toc 9"/>
    <w:basedOn w:val="Normal"/>
    <w:next w:val="Normal"/>
    <w:uiPriority w:val="39"/>
    <w:semiHidden/>
    <w:unhideWhenUsed/>
    <w:rsid w:val="00A9596E"/>
    <w:pPr>
      <w:tabs>
        <w:tab w:val="right" w:leader="dot" w:pos="9071"/>
      </w:tabs>
      <w:spacing w:before="120" w:after="120"/>
    </w:pPr>
    <w:rPr>
      <w:rFonts w:eastAsia="Calibri"/>
      <w:szCs w:val="22"/>
    </w:rPr>
  </w:style>
  <w:style w:type="paragraph" w:customStyle="1" w:styleId="HeaderLandscape">
    <w:name w:val="HeaderLandscape"/>
    <w:basedOn w:val="Normal"/>
    <w:rsid w:val="00A9596E"/>
    <w:pPr>
      <w:tabs>
        <w:tab w:val="center" w:pos="7285"/>
        <w:tab w:val="right" w:pos="14003"/>
      </w:tabs>
      <w:spacing w:after="120"/>
    </w:pPr>
    <w:rPr>
      <w:rFonts w:eastAsia="Calibri"/>
      <w:szCs w:val="22"/>
    </w:rPr>
  </w:style>
  <w:style w:type="paragraph" w:customStyle="1" w:styleId="FooterLandscape">
    <w:name w:val="FooterLandscape"/>
    <w:basedOn w:val="Normal"/>
    <w:rsid w:val="00A9596E"/>
    <w:pPr>
      <w:tabs>
        <w:tab w:val="center" w:pos="7285"/>
        <w:tab w:val="center" w:pos="10913"/>
        <w:tab w:val="right" w:pos="15137"/>
      </w:tabs>
      <w:spacing w:before="360"/>
      <w:ind w:left="-567" w:right="-567"/>
      <w:jc w:val="left"/>
    </w:pPr>
    <w:rPr>
      <w:rFonts w:eastAsia="Calibri"/>
      <w:szCs w:val="22"/>
    </w:rPr>
  </w:style>
  <w:style w:type="paragraph" w:customStyle="1" w:styleId="HeaderSensitivity">
    <w:name w:val="Header Sensitivity"/>
    <w:basedOn w:val="Normal"/>
    <w:rsid w:val="00A9596E"/>
    <w:pPr>
      <w:pBdr>
        <w:top w:val="single" w:sz="4" w:space="1" w:color="auto"/>
        <w:left w:val="single" w:sz="4" w:space="4" w:color="auto"/>
        <w:bottom w:val="single" w:sz="4" w:space="1" w:color="auto"/>
        <w:right w:val="single" w:sz="4" w:space="4" w:color="auto"/>
      </w:pBdr>
      <w:spacing w:after="120"/>
      <w:ind w:left="113" w:right="113"/>
      <w:jc w:val="center"/>
    </w:pPr>
    <w:rPr>
      <w:rFonts w:eastAsia="Calibri"/>
      <w:b/>
      <w:sz w:val="32"/>
      <w:szCs w:val="22"/>
    </w:rPr>
  </w:style>
  <w:style w:type="paragraph" w:customStyle="1" w:styleId="HeaderSensitivityRight">
    <w:name w:val="Header Sensitivity Right"/>
    <w:basedOn w:val="Normal"/>
    <w:rsid w:val="00A9596E"/>
    <w:pPr>
      <w:spacing w:after="120"/>
      <w:jc w:val="right"/>
    </w:pPr>
    <w:rPr>
      <w:rFonts w:eastAsia="Calibri"/>
      <w:sz w:val="28"/>
      <w:szCs w:val="22"/>
    </w:rPr>
  </w:style>
  <w:style w:type="paragraph" w:customStyle="1" w:styleId="FooterSensitivity">
    <w:name w:val="Footer Sensitivity"/>
    <w:basedOn w:val="Normal"/>
    <w:rsid w:val="00A9596E"/>
    <w:pPr>
      <w:pBdr>
        <w:top w:val="single" w:sz="4" w:space="1" w:color="auto"/>
        <w:left w:val="single" w:sz="4" w:space="4" w:color="auto"/>
        <w:bottom w:val="single" w:sz="4" w:space="1" w:color="auto"/>
        <w:right w:val="single" w:sz="4" w:space="4" w:color="auto"/>
      </w:pBdr>
      <w:spacing w:before="360"/>
      <w:ind w:left="113" w:right="113"/>
      <w:jc w:val="center"/>
    </w:pPr>
    <w:rPr>
      <w:rFonts w:eastAsia="Calibri"/>
      <w:b/>
      <w:sz w:val="32"/>
      <w:szCs w:val="22"/>
    </w:rPr>
  </w:style>
  <w:style w:type="paragraph" w:customStyle="1" w:styleId="Text2">
    <w:name w:val="Text 2"/>
    <w:basedOn w:val="Normal"/>
    <w:rsid w:val="00A9596E"/>
    <w:pPr>
      <w:spacing w:before="120" w:after="120"/>
      <w:ind w:left="1417"/>
    </w:pPr>
    <w:rPr>
      <w:rFonts w:eastAsia="Calibri"/>
      <w:szCs w:val="22"/>
    </w:rPr>
  </w:style>
  <w:style w:type="paragraph" w:customStyle="1" w:styleId="Text3">
    <w:name w:val="Text 3"/>
    <w:basedOn w:val="Normal"/>
    <w:rsid w:val="00A9596E"/>
    <w:pPr>
      <w:spacing w:before="120" w:after="120"/>
      <w:ind w:left="1984"/>
    </w:pPr>
    <w:rPr>
      <w:rFonts w:eastAsia="Calibri"/>
      <w:szCs w:val="22"/>
    </w:rPr>
  </w:style>
  <w:style w:type="paragraph" w:customStyle="1" w:styleId="Text4">
    <w:name w:val="Text 4"/>
    <w:basedOn w:val="Normal"/>
    <w:rsid w:val="00A9596E"/>
    <w:pPr>
      <w:spacing w:before="120" w:after="120"/>
      <w:ind w:left="2551"/>
    </w:pPr>
    <w:rPr>
      <w:rFonts w:eastAsia="Calibri"/>
      <w:szCs w:val="22"/>
    </w:rPr>
  </w:style>
  <w:style w:type="paragraph" w:customStyle="1" w:styleId="NormalLeft">
    <w:name w:val="Normal Left"/>
    <w:basedOn w:val="Normal"/>
    <w:rsid w:val="00A9596E"/>
    <w:pPr>
      <w:spacing w:before="120" w:after="120"/>
      <w:jc w:val="left"/>
    </w:pPr>
    <w:rPr>
      <w:rFonts w:eastAsia="Calibri"/>
      <w:szCs w:val="22"/>
    </w:rPr>
  </w:style>
  <w:style w:type="paragraph" w:customStyle="1" w:styleId="NormalRight">
    <w:name w:val="Normal Right"/>
    <w:basedOn w:val="Normal"/>
    <w:rsid w:val="00A9596E"/>
    <w:pPr>
      <w:spacing w:before="120" w:after="120"/>
      <w:jc w:val="right"/>
    </w:pPr>
    <w:rPr>
      <w:rFonts w:eastAsia="Calibri"/>
      <w:szCs w:val="22"/>
    </w:rPr>
  </w:style>
  <w:style w:type="paragraph" w:customStyle="1" w:styleId="QuotedText">
    <w:name w:val="Quoted Text"/>
    <w:basedOn w:val="Normal"/>
    <w:rsid w:val="00A9596E"/>
    <w:pPr>
      <w:spacing w:before="120" w:after="120"/>
      <w:ind w:left="1417"/>
    </w:pPr>
    <w:rPr>
      <w:rFonts w:eastAsia="Calibri"/>
      <w:szCs w:val="22"/>
    </w:rPr>
  </w:style>
  <w:style w:type="paragraph" w:customStyle="1" w:styleId="Point4">
    <w:name w:val="Point 4"/>
    <w:basedOn w:val="Normal"/>
    <w:rsid w:val="00A9596E"/>
    <w:pPr>
      <w:spacing w:before="120" w:after="120"/>
      <w:ind w:left="3118" w:hanging="567"/>
    </w:pPr>
    <w:rPr>
      <w:rFonts w:eastAsia="Calibri"/>
      <w:szCs w:val="22"/>
    </w:rPr>
  </w:style>
  <w:style w:type="paragraph" w:customStyle="1" w:styleId="Tiret1">
    <w:name w:val="Tiret 1"/>
    <w:basedOn w:val="Point1"/>
    <w:rsid w:val="00A9596E"/>
    <w:pPr>
      <w:numPr>
        <w:numId w:val="17"/>
      </w:numPr>
    </w:pPr>
    <w:rPr>
      <w:rFonts w:eastAsia="Calibri"/>
    </w:rPr>
  </w:style>
  <w:style w:type="paragraph" w:customStyle="1" w:styleId="Tiret2">
    <w:name w:val="Tiret 2"/>
    <w:basedOn w:val="Point2"/>
    <w:rsid w:val="00A9596E"/>
    <w:pPr>
      <w:numPr>
        <w:numId w:val="16"/>
      </w:numPr>
    </w:pPr>
    <w:rPr>
      <w:rFonts w:eastAsia="Calibri"/>
    </w:rPr>
  </w:style>
  <w:style w:type="paragraph" w:customStyle="1" w:styleId="Tiret4">
    <w:name w:val="Tiret 4"/>
    <w:basedOn w:val="Point4"/>
    <w:rsid w:val="00A9596E"/>
    <w:pPr>
      <w:numPr>
        <w:numId w:val="19"/>
      </w:numPr>
    </w:pPr>
  </w:style>
  <w:style w:type="paragraph" w:customStyle="1" w:styleId="PointDouble0">
    <w:name w:val="PointDouble 0"/>
    <w:basedOn w:val="Normal"/>
    <w:rsid w:val="00A9596E"/>
    <w:pPr>
      <w:tabs>
        <w:tab w:val="left" w:pos="850"/>
      </w:tabs>
      <w:spacing w:before="120" w:after="120"/>
      <w:ind w:left="1417" w:hanging="1417"/>
    </w:pPr>
    <w:rPr>
      <w:rFonts w:eastAsia="Calibri"/>
      <w:szCs w:val="22"/>
    </w:rPr>
  </w:style>
  <w:style w:type="paragraph" w:customStyle="1" w:styleId="PointDouble1">
    <w:name w:val="PointDouble 1"/>
    <w:basedOn w:val="Normal"/>
    <w:rsid w:val="00A9596E"/>
    <w:pPr>
      <w:tabs>
        <w:tab w:val="left" w:pos="1417"/>
      </w:tabs>
      <w:spacing w:before="120" w:after="120"/>
      <w:ind w:left="1984" w:hanging="1134"/>
    </w:pPr>
    <w:rPr>
      <w:rFonts w:eastAsia="Calibri"/>
      <w:szCs w:val="22"/>
    </w:rPr>
  </w:style>
  <w:style w:type="paragraph" w:customStyle="1" w:styleId="PointDouble2">
    <w:name w:val="PointDouble 2"/>
    <w:basedOn w:val="Normal"/>
    <w:rsid w:val="00A9596E"/>
    <w:pPr>
      <w:tabs>
        <w:tab w:val="left" w:pos="1984"/>
      </w:tabs>
      <w:spacing w:before="120" w:after="120"/>
      <w:ind w:left="2551" w:hanging="1134"/>
    </w:pPr>
    <w:rPr>
      <w:rFonts w:eastAsia="Calibri"/>
      <w:szCs w:val="22"/>
    </w:rPr>
  </w:style>
  <w:style w:type="paragraph" w:customStyle="1" w:styleId="PointDouble3">
    <w:name w:val="PointDouble 3"/>
    <w:basedOn w:val="Normal"/>
    <w:rsid w:val="00A9596E"/>
    <w:pPr>
      <w:tabs>
        <w:tab w:val="left" w:pos="2551"/>
      </w:tabs>
      <w:spacing w:before="120" w:after="120"/>
      <w:ind w:left="3118" w:hanging="1134"/>
    </w:pPr>
    <w:rPr>
      <w:rFonts w:eastAsia="Calibri"/>
      <w:szCs w:val="22"/>
    </w:rPr>
  </w:style>
  <w:style w:type="paragraph" w:customStyle="1" w:styleId="PointDouble4">
    <w:name w:val="PointDouble 4"/>
    <w:basedOn w:val="Normal"/>
    <w:rsid w:val="00A9596E"/>
    <w:pPr>
      <w:tabs>
        <w:tab w:val="left" w:pos="3118"/>
      </w:tabs>
      <w:spacing w:before="120" w:after="120"/>
      <w:ind w:left="3685" w:hanging="1134"/>
    </w:pPr>
    <w:rPr>
      <w:rFonts w:eastAsia="Calibri"/>
      <w:szCs w:val="22"/>
    </w:rPr>
  </w:style>
  <w:style w:type="paragraph" w:customStyle="1" w:styleId="PointTriple0">
    <w:name w:val="PointTriple 0"/>
    <w:basedOn w:val="Normal"/>
    <w:rsid w:val="00A9596E"/>
    <w:pPr>
      <w:tabs>
        <w:tab w:val="left" w:pos="850"/>
        <w:tab w:val="left" w:pos="1417"/>
      </w:tabs>
      <w:spacing w:before="120" w:after="120"/>
      <w:ind w:left="1984" w:hanging="1984"/>
    </w:pPr>
    <w:rPr>
      <w:rFonts w:eastAsia="Calibri"/>
      <w:szCs w:val="22"/>
    </w:rPr>
  </w:style>
  <w:style w:type="paragraph" w:customStyle="1" w:styleId="PointTriple1">
    <w:name w:val="PointTriple 1"/>
    <w:basedOn w:val="Normal"/>
    <w:rsid w:val="00A9596E"/>
    <w:pPr>
      <w:tabs>
        <w:tab w:val="left" w:pos="1417"/>
        <w:tab w:val="left" w:pos="1984"/>
      </w:tabs>
      <w:spacing w:before="120" w:after="120"/>
      <w:ind w:left="2551" w:hanging="1701"/>
    </w:pPr>
    <w:rPr>
      <w:rFonts w:eastAsia="Calibri"/>
      <w:szCs w:val="22"/>
    </w:rPr>
  </w:style>
  <w:style w:type="paragraph" w:customStyle="1" w:styleId="PointTriple2">
    <w:name w:val="PointTriple 2"/>
    <w:basedOn w:val="Normal"/>
    <w:rsid w:val="00A9596E"/>
    <w:pPr>
      <w:tabs>
        <w:tab w:val="left" w:pos="1984"/>
        <w:tab w:val="left" w:pos="2551"/>
      </w:tabs>
      <w:spacing w:before="120" w:after="120"/>
      <w:ind w:left="3118" w:hanging="1701"/>
    </w:pPr>
    <w:rPr>
      <w:rFonts w:eastAsia="Calibri"/>
      <w:szCs w:val="22"/>
    </w:rPr>
  </w:style>
  <w:style w:type="paragraph" w:customStyle="1" w:styleId="PointTriple3">
    <w:name w:val="PointTriple 3"/>
    <w:basedOn w:val="Normal"/>
    <w:rsid w:val="00A9596E"/>
    <w:pPr>
      <w:tabs>
        <w:tab w:val="left" w:pos="2551"/>
        <w:tab w:val="left" w:pos="3118"/>
      </w:tabs>
      <w:spacing w:before="120" w:after="120"/>
      <w:ind w:left="3685" w:hanging="1701"/>
    </w:pPr>
    <w:rPr>
      <w:rFonts w:eastAsia="Calibri"/>
      <w:szCs w:val="22"/>
    </w:rPr>
  </w:style>
  <w:style w:type="paragraph" w:customStyle="1" w:styleId="PointTriple4">
    <w:name w:val="PointTriple 4"/>
    <w:basedOn w:val="Normal"/>
    <w:rsid w:val="00A9596E"/>
    <w:pPr>
      <w:tabs>
        <w:tab w:val="left" w:pos="3118"/>
        <w:tab w:val="left" w:pos="3685"/>
      </w:tabs>
      <w:spacing w:before="120" w:after="120"/>
      <w:ind w:left="4252" w:hanging="1701"/>
    </w:pPr>
    <w:rPr>
      <w:rFonts w:eastAsia="Calibri"/>
      <w:szCs w:val="22"/>
    </w:rPr>
  </w:style>
  <w:style w:type="paragraph" w:customStyle="1" w:styleId="NumPar1">
    <w:name w:val="NumPar 1"/>
    <w:basedOn w:val="Normal"/>
    <w:next w:val="Text1"/>
    <w:rsid w:val="00A9596E"/>
    <w:pPr>
      <w:numPr>
        <w:numId w:val="20"/>
      </w:numPr>
      <w:spacing w:before="120" w:after="120"/>
    </w:pPr>
    <w:rPr>
      <w:rFonts w:eastAsia="Calibri"/>
      <w:szCs w:val="22"/>
    </w:rPr>
  </w:style>
  <w:style w:type="paragraph" w:customStyle="1" w:styleId="NumPar2">
    <w:name w:val="NumPar 2"/>
    <w:basedOn w:val="Normal"/>
    <w:next w:val="Text1"/>
    <w:rsid w:val="00A9596E"/>
    <w:pPr>
      <w:numPr>
        <w:ilvl w:val="1"/>
        <w:numId w:val="20"/>
      </w:numPr>
      <w:spacing w:before="120" w:after="120"/>
    </w:pPr>
    <w:rPr>
      <w:rFonts w:eastAsia="Calibri"/>
      <w:szCs w:val="22"/>
    </w:rPr>
  </w:style>
  <w:style w:type="paragraph" w:customStyle="1" w:styleId="NumPar3">
    <w:name w:val="NumPar 3"/>
    <w:basedOn w:val="Normal"/>
    <w:next w:val="Text1"/>
    <w:rsid w:val="00A9596E"/>
    <w:pPr>
      <w:numPr>
        <w:ilvl w:val="2"/>
        <w:numId w:val="20"/>
      </w:numPr>
      <w:spacing w:before="120" w:after="120"/>
    </w:pPr>
    <w:rPr>
      <w:rFonts w:eastAsia="Calibri"/>
      <w:szCs w:val="22"/>
    </w:rPr>
  </w:style>
  <w:style w:type="paragraph" w:customStyle="1" w:styleId="NumPar4">
    <w:name w:val="NumPar 4"/>
    <w:basedOn w:val="Normal"/>
    <w:next w:val="Text1"/>
    <w:rsid w:val="00A9596E"/>
    <w:pPr>
      <w:numPr>
        <w:ilvl w:val="3"/>
        <w:numId w:val="20"/>
      </w:numPr>
      <w:spacing w:before="120" w:after="120"/>
    </w:pPr>
    <w:rPr>
      <w:rFonts w:eastAsia="Calibri"/>
      <w:szCs w:val="22"/>
    </w:rPr>
  </w:style>
  <w:style w:type="paragraph" w:customStyle="1" w:styleId="ManualNumPar2">
    <w:name w:val="Manual NumPar 2"/>
    <w:basedOn w:val="Normal"/>
    <w:next w:val="Text1"/>
    <w:rsid w:val="00A9596E"/>
    <w:pPr>
      <w:spacing w:before="120" w:after="120"/>
      <w:ind w:left="850" w:hanging="850"/>
    </w:pPr>
    <w:rPr>
      <w:rFonts w:eastAsia="Calibri"/>
      <w:szCs w:val="22"/>
    </w:rPr>
  </w:style>
  <w:style w:type="paragraph" w:customStyle="1" w:styleId="ManualNumPar3">
    <w:name w:val="Manual NumPar 3"/>
    <w:basedOn w:val="Normal"/>
    <w:next w:val="Text1"/>
    <w:rsid w:val="00A9596E"/>
    <w:pPr>
      <w:spacing w:before="120" w:after="120"/>
      <w:ind w:left="850" w:hanging="850"/>
    </w:pPr>
    <w:rPr>
      <w:rFonts w:eastAsia="Calibri"/>
      <w:szCs w:val="22"/>
    </w:rPr>
  </w:style>
  <w:style w:type="paragraph" w:customStyle="1" w:styleId="ManualNumPar4">
    <w:name w:val="Manual NumPar 4"/>
    <w:basedOn w:val="Normal"/>
    <w:next w:val="Text1"/>
    <w:rsid w:val="00A9596E"/>
    <w:pPr>
      <w:spacing w:before="120" w:after="120"/>
      <w:ind w:left="850" w:hanging="850"/>
    </w:pPr>
    <w:rPr>
      <w:rFonts w:eastAsia="Calibri"/>
      <w:szCs w:val="22"/>
    </w:rPr>
  </w:style>
  <w:style w:type="paragraph" w:customStyle="1" w:styleId="QuotedNumPar">
    <w:name w:val="Quoted NumPar"/>
    <w:basedOn w:val="Normal"/>
    <w:rsid w:val="00A9596E"/>
    <w:pPr>
      <w:spacing w:before="120" w:after="120"/>
      <w:ind w:left="1417" w:hanging="567"/>
    </w:pPr>
    <w:rPr>
      <w:rFonts w:eastAsia="Calibri"/>
      <w:szCs w:val="22"/>
    </w:rPr>
  </w:style>
  <w:style w:type="paragraph" w:customStyle="1" w:styleId="ManualHeading1">
    <w:name w:val="Manual Heading 1"/>
    <w:basedOn w:val="Normal"/>
    <w:next w:val="Text1"/>
    <w:rsid w:val="00A9596E"/>
    <w:pPr>
      <w:keepNext/>
      <w:tabs>
        <w:tab w:val="left" w:pos="850"/>
      </w:tabs>
      <w:spacing w:before="360" w:after="120"/>
      <w:ind w:left="850" w:hanging="850"/>
      <w:outlineLvl w:val="0"/>
    </w:pPr>
    <w:rPr>
      <w:rFonts w:eastAsia="Calibri"/>
      <w:b/>
      <w:smallCaps/>
      <w:szCs w:val="22"/>
    </w:rPr>
  </w:style>
  <w:style w:type="paragraph" w:customStyle="1" w:styleId="ManualHeading2">
    <w:name w:val="Manual Heading 2"/>
    <w:basedOn w:val="Normal"/>
    <w:next w:val="Text1"/>
    <w:rsid w:val="00A9596E"/>
    <w:pPr>
      <w:keepNext/>
      <w:tabs>
        <w:tab w:val="left" w:pos="850"/>
      </w:tabs>
      <w:spacing w:before="120" w:after="120"/>
      <w:ind w:left="850" w:hanging="850"/>
      <w:outlineLvl w:val="1"/>
    </w:pPr>
    <w:rPr>
      <w:rFonts w:eastAsia="Calibri"/>
      <w:b/>
      <w:szCs w:val="22"/>
    </w:rPr>
  </w:style>
  <w:style w:type="paragraph" w:customStyle="1" w:styleId="ManualHeading3">
    <w:name w:val="Manual Heading 3"/>
    <w:basedOn w:val="Normal"/>
    <w:next w:val="Text1"/>
    <w:rsid w:val="00A9596E"/>
    <w:pPr>
      <w:keepNext/>
      <w:tabs>
        <w:tab w:val="left" w:pos="850"/>
      </w:tabs>
      <w:spacing w:before="120" w:after="120"/>
      <w:ind w:left="850" w:hanging="850"/>
      <w:outlineLvl w:val="2"/>
    </w:pPr>
    <w:rPr>
      <w:rFonts w:eastAsia="Calibri"/>
      <w:i/>
      <w:szCs w:val="22"/>
    </w:rPr>
  </w:style>
  <w:style w:type="paragraph" w:customStyle="1" w:styleId="ManualHeading4">
    <w:name w:val="Manual Heading 4"/>
    <w:basedOn w:val="Normal"/>
    <w:next w:val="Text1"/>
    <w:rsid w:val="00A9596E"/>
    <w:pPr>
      <w:keepNext/>
      <w:tabs>
        <w:tab w:val="left" w:pos="850"/>
      </w:tabs>
      <w:spacing w:before="120" w:after="120"/>
      <w:ind w:left="850" w:hanging="850"/>
      <w:outlineLvl w:val="3"/>
    </w:pPr>
    <w:rPr>
      <w:rFonts w:eastAsia="Calibri"/>
      <w:szCs w:val="22"/>
    </w:rPr>
  </w:style>
  <w:style w:type="paragraph" w:customStyle="1" w:styleId="ChapterTitle">
    <w:name w:val="ChapterTitle"/>
    <w:basedOn w:val="Normal"/>
    <w:next w:val="Normal"/>
    <w:rsid w:val="00A9596E"/>
    <w:pPr>
      <w:keepNext/>
      <w:spacing w:before="120" w:after="360"/>
      <w:jc w:val="center"/>
    </w:pPr>
    <w:rPr>
      <w:rFonts w:eastAsia="Calibri"/>
      <w:b/>
      <w:sz w:val="32"/>
      <w:szCs w:val="22"/>
    </w:rPr>
  </w:style>
  <w:style w:type="paragraph" w:customStyle="1" w:styleId="PartTitle">
    <w:name w:val="PartTitle"/>
    <w:basedOn w:val="Normal"/>
    <w:next w:val="ChapterTitle"/>
    <w:rsid w:val="00A9596E"/>
    <w:pPr>
      <w:keepNext/>
      <w:pageBreakBefore/>
      <w:spacing w:before="120" w:after="360"/>
      <w:jc w:val="center"/>
    </w:pPr>
    <w:rPr>
      <w:rFonts w:eastAsia="Calibri"/>
      <w:b/>
      <w:sz w:val="36"/>
      <w:szCs w:val="22"/>
    </w:rPr>
  </w:style>
  <w:style w:type="paragraph" w:customStyle="1" w:styleId="TableTitle">
    <w:name w:val="Table Title"/>
    <w:basedOn w:val="Normal"/>
    <w:next w:val="Normal"/>
    <w:rsid w:val="00A9596E"/>
    <w:pPr>
      <w:spacing w:before="120" w:after="120"/>
      <w:jc w:val="center"/>
    </w:pPr>
    <w:rPr>
      <w:rFonts w:eastAsia="Calibri"/>
      <w:b/>
      <w:szCs w:val="22"/>
    </w:rPr>
  </w:style>
  <w:style w:type="character" w:customStyle="1" w:styleId="Marker">
    <w:name w:val="Marker"/>
    <w:rsid w:val="00A9596E"/>
    <w:rPr>
      <w:color w:val="0000FF"/>
      <w:shd w:val="clear" w:color="auto" w:fill="auto"/>
    </w:rPr>
  </w:style>
  <w:style w:type="character" w:customStyle="1" w:styleId="Marker1">
    <w:name w:val="Marker1"/>
    <w:rsid w:val="00A9596E"/>
    <w:rPr>
      <w:color w:val="008000"/>
      <w:shd w:val="clear" w:color="auto" w:fill="auto"/>
    </w:rPr>
  </w:style>
  <w:style w:type="character" w:customStyle="1" w:styleId="Marker2">
    <w:name w:val="Marker2"/>
    <w:rsid w:val="00A9596E"/>
    <w:rPr>
      <w:color w:val="FF0000"/>
      <w:shd w:val="clear" w:color="auto" w:fill="auto"/>
    </w:rPr>
  </w:style>
  <w:style w:type="paragraph" w:customStyle="1" w:styleId="Point0number">
    <w:name w:val="Point 0 (number)"/>
    <w:basedOn w:val="Normal"/>
    <w:rsid w:val="00A9596E"/>
    <w:pPr>
      <w:numPr>
        <w:numId w:val="22"/>
      </w:numPr>
      <w:spacing w:before="120" w:after="120"/>
    </w:pPr>
    <w:rPr>
      <w:rFonts w:eastAsia="Calibri"/>
      <w:szCs w:val="22"/>
    </w:rPr>
  </w:style>
  <w:style w:type="paragraph" w:customStyle="1" w:styleId="Point1number">
    <w:name w:val="Point 1 (number)"/>
    <w:basedOn w:val="Normal"/>
    <w:rsid w:val="00A9596E"/>
    <w:pPr>
      <w:numPr>
        <w:ilvl w:val="2"/>
        <w:numId w:val="22"/>
      </w:numPr>
      <w:spacing w:before="120" w:after="120"/>
    </w:pPr>
    <w:rPr>
      <w:rFonts w:eastAsia="Calibri"/>
      <w:szCs w:val="22"/>
    </w:rPr>
  </w:style>
  <w:style w:type="paragraph" w:customStyle="1" w:styleId="Point2number">
    <w:name w:val="Point 2 (number)"/>
    <w:basedOn w:val="Normal"/>
    <w:rsid w:val="00A9596E"/>
    <w:pPr>
      <w:numPr>
        <w:ilvl w:val="4"/>
        <w:numId w:val="22"/>
      </w:numPr>
      <w:spacing w:before="120" w:after="120"/>
    </w:pPr>
    <w:rPr>
      <w:rFonts w:eastAsia="Calibri"/>
      <w:szCs w:val="22"/>
    </w:rPr>
  </w:style>
  <w:style w:type="paragraph" w:customStyle="1" w:styleId="Point3number">
    <w:name w:val="Point 3 (number)"/>
    <w:basedOn w:val="Normal"/>
    <w:rsid w:val="00A9596E"/>
    <w:pPr>
      <w:numPr>
        <w:ilvl w:val="6"/>
        <w:numId w:val="22"/>
      </w:numPr>
      <w:spacing w:before="120" w:after="120"/>
    </w:pPr>
    <w:rPr>
      <w:rFonts w:eastAsia="Calibri"/>
      <w:szCs w:val="22"/>
    </w:rPr>
  </w:style>
  <w:style w:type="paragraph" w:customStyle="1" w:styleId="Point0letter">
    <w:name w:val="Point 0 (letter)"/>
    <w:basedOn w:val="Normal"/>
    <w:rsid w:val="00A9596E"/>
    <w:pPr>
      <w:numPr>
        <w:ilvl w:val="1"/>
        <w:numId w:val="22"/>
      </w:numPr>
      <w:spacing w:before="120" w:after="120"/>
    </w:pPr>
    <w:rPr>
      <w:rFonts w:eastAsia="Calibri"/>
      <w:szCs w:val="22"/>
    </w:rPr>
  </w:style>
  <w:style w:type="paragraph" w:customStyle="1" w:styleId="Point1letter">
    <w:name w:val="Point 1 (letter)"/>
    <w:basedOn w:val="Normal"/>
    <w:rsid w:val="00A9596E"/>
    <w:pPr>
      <w:numPr>
        <w:ilvl w:val="3"/>
        <w:numId w:val="22"/>
      </w:numPr>
      <w:spacing w:before="120" w:after="120"/>
    </w:pPr>
    <w:rPr>
      <w:rFonts w:eastAsia="Calibri"/>
      <w:szCs w:val="22"/>
    </w:rPr>
  </w:style>
  <w:style w:type="paragraph" w:customStyle="1" w:styleId="Point2letter">
    <w:name w:val="Point 2 (letter)"/>
    <w:basedOn w:val="Normal"/>
    <w:rsid w:val="00A9596E"/>
    <w:pPr>
      <w:numPr>
        <w:ilvl w:val="5"/>
        <w:numId w:val="22"/>
      </w:numPr>
      <w:spacing w:before="120" w:after="120"/>
    </w:pPr>
    <w:rPr>
      <w:rFonts w:eastAsia="Calibri"/>
      <w:szCs w:val="22"/>
    </w:rPr>
  </w:style>
  <w:style w:type="paragraph" w:customStyle="1" w:styleId="Point3letter">
    <w:name w:val="Point 3 (letter)"/>
    <w:basedOn w:val="Normal"/>
    <w:rsid w:val="00A9596E"/>
    <w:pPr>
      <w:numPr>
        <w:ilvl w:val="7"/>
        <w:numId w:val="22"/>
      </w:numPr>
      <w:spacing w:before="120" w:after="120"/>
    </w:pPr>
    <w:rPr>
      <w:rFonts w:eastAsia="Calibri"/>
      <w:szCs w:val="22"/>
    </w:rPr>
  </w:style>
  <w:style w:type="paragraph" w:customStyle="1" w:styleId="Point4letter">
    <w:name w:val="Point 4 (letter)"/>
    <w:basedOn w:val="Normal"/>
    <w:rsid w:val="00A9596E"/>
    <w:pPr>
      <w:numPr>
        <w:ilvl w:val="8"/>
        <w:numId w:val="22"/>
      </w:numPr>
      <w:spacing w:before="120" w:after="120"/>
    </w:pPr>
    <w:rPr>
      <w:rFonts w:eastAsia="Calibri"/>
      <w:szCs w:val="22"/>
    </w:rPr>
  </w:style>
  <w:style w:type="paragraph" w:customStyle="1" w:styleId="Bullet0">
    <w:name w:val="Bullet 0"/>
    <w:basedOn w:val="Normal"/>
    <w:rsid w:val="00A9596E"/>
    <w:pPr>
      <w:numPr>
        <w:numId w:val="23"/>
      </w:numPr>
      <w:spacing w:before="120" w:after="120"/>
    </w:pPr>
    <w:rPr>
      <w:rFonts w:eastAsia="Calibri"/>
      <w:szCs w:val="22"/>
    </w:rPr>
  </w:style>
  <w:style w:type="paragraph" w:customStyle="1" w:styleId="Bullet1">
    <w:name w:val="Bullet 1"/>
    <w:basedOn w:val="Normal"/>
    <w:rsid w:val="00A9596E"/>
    <w:pPr>
      <w:numPr>
        <w:numId w:val="24"/>
      </w:numPr>
      <w:spacing w:before="120" w:after="120"/>
    </w:pPr>
    <w:rPr>
      <w:rFonts w:eastAsia="Calibri"/>
      <w:szCs w:val="22"/>
    </w:rPr>
  </w:style>
  <w:style w:type="paragraph" w:customStyle="1" w:styleId="Bullet2">
    <w:name w:val="Bullet 2"/>
    <w:basedOn w:val="Normal"/>
    <w:rsid w:val="00A9596E"/>
    <w:pPr>
      <w:numPr>
        <w:numId w:val="25"/>
      </w:numPr>
      <w:spacing w:before="120" w:after="120"/>
    </w:pPr>
    <w:rPr>
      <w:rFonts w:eastAsia="Calibri"/>
      <w:szCs w:val="22"/>
    </w:rPr>
  </w:style>
  <w:style w:type="paragraph" w:customStyle="1" w:styleId="Bullet3">
    <w:name w:val="Bullet 3"/>
    <w:basedOn w:val="Normal"/>
    <w:rsid w:val="00A9596E"/>
    <w:pPr>
      <w:numPr>
        <w:numId w:val="26"/>
      </w:numPr>
      <w:spacing w:before="120" w:after="120"/>
    </w:pPr>
    <w:rPr>
      <w:rFonts w:eastAsia="Calibri"/>
      <w:szCs w:val="22"/>
    </w:rPr>
  </w:style>
  <w:style w:type="paragraph" w:customStyle="1" w:styleId="Bullet4">
    <w:name w:val="Bullet 4"/>
    <w:basedOn w:val="Normal"/>
    <w:rsid w:val="00A9596E"/>
    <w:pPr>
      <w:numPr>
        <w:numId w:val="27"/>
      </w:numPr>
      <w:spacing w:before="120" w:after="120"/>
    </w:pPr>
    <w:rPr>
      <w:rFonts w:eastAsia="Calibri"/>
      <w:szCs w:val="22"/>
    </w:rPr>
  </w:style>
  <w:style w:type="paragraph" w:customStyle="1" w:styleId="Langue">
    <w:name w:val="Langue"/>
    <w:basedOn w:val="Normal"/>
    <w:next w:val="Rfrenceinterne"/>
    <w:rsid w:val="00A9596E"/>
    <w:pPr>
      <w:framePr w:wrap="around" w:vAnchor="page" w:hAnchor="text" w:xAlign="center" w:y="14741"/>
      <w:spacing w:after="600"/>
      <w:jc w:val="center"/>
    </w:pPr>
    <w:rPr>
      <w:rFonts w:eastAsia="Calibri"/>
      <w:b/>
      <w:caps/>
      <w:szCs w:val="22"/>
    </w:rPr>
  </w:style>
  <w:style w:type="paragraph" w:customStyle="1" w:styleId="Nomdelinstitution">
    <w:name w:val="Nom de l'institution"/>
    <w:basedOn w:val="Normal"/>
    <w:next w:val="Emission"/>
    <w:rsid w:val="00A9596E"/>
    <w:pPr>
      <w:jc w:val="left"/>
    </w:pPr>
    <w:rPr>
      <w:rFonts w:ascii="Arial" w:eastAsia="Calibri" w:hAnsi="Arial" w:cs="Arial"/>
      <w:szCs w:val="22"/>
    </w:rPr>
  </w:style>
  <w:style w:type="paragraph" w:customStyle="1" w:styleId="Emission">
    <w:name w:val="Emission"/>
    <w:basedOn w:val="Normal"/>
    <w:next w:val="Rfrenceinstitutionnelle"/>
    <w:rsid w:val="00A9596E"/>
    <w:pPr>
      <w:ind w:left="5103"/>
      <w:jc w:val="left"/>
    </w:pPr>
    <w:rPr>
      <w:rFonts w:eastAsia="Calibri"/>
      <w:szCs w:val="22"/>
    </w:rPr>
  </w:style>
  <w:style w:type="paragraph" w:customStyle="1" w:styleId="Rfrenceinstitutionnelle">
    <w:name w:val="Référence institutionnelle"/>
    <w:basedOn w:val="Normal"/>
    <w:next w:val="Confidentialit"/>
    <w:rsid w:val="00A9596E"/>
    <w:pPr>
      <w:spacing w:after="240"/>
      <w:ind w:left="5103"/>
      <w:jc w:val="left"/>
    </w:pPr>
    <w:rPr>
      <w:rFonts w:eastAsia="Calibri"/>
      <w:szCs w:val="22"/>
    </w:rPr>
  </w:style>
  <w:style w:type="paragraph" w:customStyle="1" w:styleId="Pagedecouverture">
    <w:name w:val="Page de couverture"/>
    <w:basedOn w:val="Normal"/>
    <w:next w:val="Normal"/>
    <w:rsid w:val="00A9596E"/>
    <w:rPr>
      <w:rFonts w:eastAsia="Calibri"/>
      <w:szCs w:val="22"/>
    </w:rPr>
  </w:style>
  <w:style w:type="paragraph" w:customStyle="1" w:styleId="Declassification">
    <w:name w:val="Declassification"/>
    <w:basedOn w:val="Normal"/>
    <w:next w:val="Normal"/>
    <w:rsid w:val="00A9596E"/>
    <w:rPr>
      <w:rFonts w:eastAsia="Calibri"/>
      <w:szCs w:val="22"/>
    </w:rPr>
  </w:style>
  <w:style w:type="paragraph" w:customStyle="1" w:styleId="Disclaimer">
    <w:name w:val="Disclaimer"/>
    <w:basedOn w:val="Normal"/>
    <w:rsid w:val="00A9596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Calibri"/>
      <w:szCs w:val="22"/>
    </w:rPr>
  </w:style>
  <w:style w:type="paragraph" w:customStyle="1" w:styleId="SecurityMarking">
    <w:name w:val="SecurityMarking"/>
    <w:basedOn w:val="Normal"/>
    <w:rsid w:val="00A9596E"/>
    <w:pPr>
      <w:spacing w:line="276" w:lineRule="auto"/>
      <w:ind w:left="5103"/>
      <w:jc w:val="left"/>
    </w:pPr>
    <w:rPr>
      <w:rFonts w:eastAsia="Calibri"/>
      <w:sz w:val="28"/>
      <w:szCs w:val="22"/>
    </w:rPr>
  </w:style>
  <w:style w:type="paragraph" w:customStyle="1" w:styleId="DateMarking">
    <w:name w:val="DateMarking"/>
    <w:basedOn w:val="Normal"/>
    <w:rsid w:val="00A9596E"/>
    <w:pPr>
      <w:spacing w:line="276" w:lineRule="auto"/>
      <w:ind w:left="5103"/>
      <w:jc w:val="left"/>
    </w:pPr>
    <w:rPr>
      <w:rFonts w:eastAsia="Calibri"/>
      <w:i/>
      <w:sz w:val="28"/>
      <w:szCs w:val="22"/>
    </w:rPr>
  </w:style>
  <w:style w:type="paragraph" w:customStyle="1" w:styleId="ReleasableTo">
    <w:name w:val="ReleasableTo"/>
    <w:basedOn w:val="Normal"/>
    <w:rsid w:val="00A9596E"/>
    <w:pPr>
      <w:spacing w:line="276" w:lineRule="auto"/>
      <w:ind w:left="5103"/>
      <w:jc w:val="left"/>
    </w:pPr>
    <w:rPr>
      <w:rFonts w:eastAsia="Calibri"/>
      <w:i/>
      <w:sz w:val="28"/>
      <w:szCs w:val="22"/>
    </w:rPr>
  </w:style>
  <w:style w:type="paragraph" w:customStyle="1" w:styleId="Annexetitreexpos">
    <w:name w:val="Annexe titre (exposé)"/>
    <w:basedOn w:val="Normal"/>
    <w:next w:val="Normal"/>
    <w:rsid w:val="00A9596E"/>
    <w:pPr>
      <w:spacing w:before="120" w:after="120"/>
      <w:jc w:val="center"/>
    </w:pPr>
    <w:rPr>
      <w:rFonts w:eastAsia="Calibri"/>
      <w:b/>
      <w:szCs w:val="22"/>
      <w:u w:val="single"/>
    </w:rPr>
  </w:style>
  <w:style w:type="paragraph" w:customStyle="1" w:styleId="Annexetitre">
    <w:name w:val="Annexe titre"/>
    <w:basedOn w:val="Normal"/>
    <w:next w:val="Normal"/>
    <w:rsid w:val="00A9596E"/>
    <w:pPr>
      <w:spacing w:before="120" w:after="120"/>
      <w:jc w:val="center"/>
    </w:pPr>
    <w:rPr>
      <w:rFonts w:eastAsia="Calibri"/>
      <w:b/>
      <w:szCs w:val="22"/>
      <w:u w:val="single"/>
    </w:rPr>
  </w:style>
  <w:style w:type="paragraph" w:customStyle="1" w:styleId="Annexetitrefichefinancire">
    <w:name w:val="Annexe titre (fiche financière)"/>
    <w:basedOn w:val="Normal"/>
    <w:next w:val="Normal"/>
    <w:rsid w:val="00A9596E"/>
    <w:pPr>
      <w:spacing w:before="120" w:after="120"/>
      <w:jc w:val="center"/>
    </w:pPr>
    <w:rPr>
      <w:rFonts w:eastAsia="Calibri"/>
      <w:b/>
      <w:szCs w:val="22"/>
      <w:u w:val="single"/>
    </w:rPr>
  </w:style>
  <w:style w:type="paragraph" w:customStyle="1" w:styleId="Applicationdirecte">
    <w:name w:val="Application directe"/>
    <w:basedOn w:val="Normal"/>
    <w:next w:val="Fait"/>
    <w:rsid w:val="00A9596E"/>
    <w:pPr>
      <w:spacing w:before="480" w:after="120"/>
    </w:pPr>
    <w:rPr>
      <w:rFonts w:eastAsia="Calibri"/>
      <w:szCs w:val="22"/>
    </w:rPr>
  </w:style>
  <w:style w:type="paragraph" w:customStyle="1" w:styleId="Avertissementtitre">
    <w:name w:val="Avertissement titre"/>
    <w:basedOn w:val="Normal"/>
    <w:next w:val="Normal"/>
    <w:rsid w:val="00A9596E"/>
    <w:pPr>
      <w:keepNext/>
      <w:spacing w:before="480" w:after="120"/>
    </w:pPr>
    <w:rPr>
      <w:rFonts w:eastAsia="Calibri"/>
      <w:szCs w:val="22"/>
      <w:u w:val="single"/>
    </w:rPr>
  </w:style>
  <w:style w:type="paragraph" w:customStyle="1" w:styleId="Confidence">
    <w:name w:val="Confidence"/>
    <w:basedOn w:val="Normal"/>
    <w:next w:val="Normal"/>
    <w:rsid w:val="00A9596E"/>
    <w:pPr>
      <w:spacing w:before="360" w:after="120"/>
      <w:jc w:val="center"/>
    </w:pPr>
    <w:rPr>
      <w:rFonts w:eastAsia="Calibri"/>
      <w:szCs w:val="22"/>
    </w:rPr>
  </w:style>
  <w:style w:type="paragraph" w:customStyle="1" w:styleId="Confidentialit">
    <w:name w:val="Confidentialité"/>
    <w:basedOn w:val="Normal"/>
    <w:next w:val="TypedudocumentPagedecouverture"/>
    <w:rsid w:val="00A9596E"/>
    <w:pPr>
      <w:spacing w:before="240" w:after="240"/>
      <w:ind w:left="5103"/>
      <w:jc w:val="left"/>
    </w:pPr>
    <w:rPr>
      <w:rFonts w:eastAsia="Calibri"/>
      <w:i/>
      <w:sz w:val="32"/>
      <w:szCs w:val="22"/>
    </w:rPr>
  </w:style>
  <w:style w:type="paragraph" w:customStyle="1" w:styleId="Considrant">
    <w:name w:val="Considérant"/>
    <w:basedOn w:val="Normal"/>
    <w:rsid w:val="00A9596E"/>
    <w:pPr>
      <w:numPr>
        <w:numId w:val="28"/>
      </w:numPr>
      <w:spacing w:before="120" w:after="120"/>
    </w:pPr>
    <w:rPr>
      <w:rFonts w:eastAsia="Calibri"/>
      <w:szCs w:val="22"/>
    </w:rPr>
  </w:style>
  <w:style w:type="paragraph" w:customStyle="1" w:styleId="Corrigendum">
    <w:name w:val="Corrigendum"/>
    <w:basedOn w:val="Normal"/>
    <w:next w:val="Normal"/>
    <w:rsid w:val="00A9596E"/>
    <w:pPr>
      <w:spacing w:after="240"/>
      <w:jc w:val="left"/>
    </w:pPr>
    <w:rPr>
      <w:rFonts w:eastAsia="Calibri"/>
      <w:szCs w:val="22"/>
    </w:rPr>
  </w:style>
  <w:style w:type="paragraph" w:customStyle="1" w:styleId="Datedadoption">
    <w:name w:val="Date d'adoption"/>
    <w:basedOn w:val="Normal"/>
    <w:next w:val="IntrtEEE"/>
    <w:rsid w:val="00A9596E"/>
    <w:pPr>
      <w:spacing w:before="360"/>
      <w:jc w:val="center"/>
    </w:pPr>
    <w:rPr>
      <w:rFonts w:eastAsia="Calibri"/>
      <w:b/>
      <w:szCs w:val="22"/>
    </w:rPr>
  </w:style>
  <w:style w:type="paragraph" w:customStyle="1" w:styleId="Exposdesmotifstitre">
    <w:name w:val="Exposé des motifs titre"/>
    <w:basedOn w:val="Normal"/>
    <w:next w:val="Normal"/>
    <w:rsid w:val="00A9596E"/>
    <w:pPr>
      <w:spacing w:before="120" w:after="120"/>
      <w:jc w:val="center"/>
    </w:pPr>
    <w:rPr>
      <w:rFonts w:eastAsia="Calibri"/>
      <w:b/>
      <w:szCs w:val="22"/>
      <w:u w:val="single"/>
    </w:rPr>
  </w:style>
  <w:style w:type="paragraph" w:customStyle="1" w:styleId="Fait">
    <w:name w:val="Fait à"/>
    <w:basedOn w:val="Normal"/>
    <w:next w:val="Institutionquisigne"/>
    <w:rsid w:val="00A9596E"/>
    <w:pPr>
      <w:keepNext/>
      <w:spacing w:before="120"/>
    </w:pPr>
    <w:rPr>
      <w:rFonts w:eastAsia="Calibri"/>
      <w:szCs w:val="22"/>
    </w:rPr>
  </w:style>
  <w:style w:type="paragraph" w:customStyle="1" w:styleId="Formuledadoption">
    <w:name w:val="Formule d'adoption"/>
    <w:basedOn w:val="Normal"/>
    <w:next w:val="Titrearticle"/>
    <w:rsid w:val="00A9596E"/>
    <w:pPr>
      <w:keepNext/>
      <w:spacing w:before="120" w:after="120"/>
    </w:pPr>
    <w:rPr>
      <w:rFonts w:eastAsia="Calibri"/>
      <w:szCs w:val="22"/>
    </w:rPr>
  </w:style>
  <w:style w:type="paragraph" w:customStyle="1" w:styleId="Institutionquiagit">
    <w:name w:val="Institution qui agit"/>
    <w:basedOn w:val="Normal"/>
    <w:next w:val="Normal"/>
    <w:rsid w:val="00A9596E"/>
    <w:pPr>
      <w:keepNext/>
      <w:spacing w:before="600" w:after="120"/>
    </w:pPr>
    <w:rPr>
      <w:rFonts w:eastAsia="Calibri"/>
      <w:szCs w:val="22"/>
    </w:rPr>
  </w:style>
  <w:style w:type="paragraph" w:customStyle="1" w:styleId="Institutionquisigne">
    <w:name w:val="Institution qui signe"/>
    <w:basedOn w:val="Normal"/>
    <w:next w:val="Personnequisigne"/>
    <w:rsid w:val="00A9596E"/>
    <w:pPr>
      <w:keepNext/>
      <w:tabs>
        <w:tab w:val="left" w:pos="4252"/>
      </w:tabs>
      <w:spacing w:before="720"/>
    </w:pPr>
    <w:rPr>
      <w:rFonts w:eastAsia="Calibri"/>
      <w:i/>
      <w:szCs w:val="22"/>
    </w:rPr>
  </w:style>
  <w:style w:type="paragraph" w:customStyle="1" w:styleId="Personnequisigne">
    <w:name w:val="Personne qui signe"/>
    <w:basedOn w:val="Normal"/>
    <w:next w:val="Institutionquisigne"/>
    <w:rsid w:val="00A9596E"/>
    <w:pPr>
      <w:tabs>
        <w:tab w:val="left" w:pos="4252"/>
      </w:tabs>
      <w:jc w:val="left"/>
    </w:pPr>
    <w:rPr>
      <w:rFonts w:eastAsia="Calibri"/>
      <w:i/>
      <w:szCs w:val="22"/>
    </w:rPr>
  </w:style>
  <w:style w:type="paragraph" w:customStyle="1" w:styleId="Rfrenceinterinstitutionnelle">
    <w:name w:val="Référence interinstitutionnelle"/>
    <w:basedOn w:val="Normal"/>
    <w:next w:val="Statut"/>
    <w:rsid w:val="00A9596E"/>
    <w:pPr>
      <w:ind w:left="5103"/>
      <w:jc w:val="left"/>
    </w:pPr>
    <w:rPr>
      <w:rFonts w:eastAsia="Calibri"/>
      <w:szCs w:val="22"/>
    </w:rPr>
  </w:style>
  <w:style w:type="paragraph" w:customStyle="1" w:styleId="Rfrenceinterne">
    <w:name w:val="Référence interne"/>
    <w:basedOn w:val="Normal"/>
    <w:next w:val="Rfrenceinterinstitutionnelle"/>
    <w:rsid w:val="00A9596E"/>
    <w:pPr>
      <w:ind w:left="5103"/>
      <w:jc w:val="left"/>
    </w:pPr>
    <w:rPr>
      <w:rFonts w:eastAsia="Calibri"/>
      <w:szCs w:val="22"/>
    </w:rPr>
  </w:style>
  <w:style w:type="paragraph" w:customStyle="1" w:styleId="Statut">
    <w:name w:val="Statut"/>
    <w:basedOn w:val="Normal"/>
    <w:next w:val="Typedudocument"/>
    <w:rsid w:val="00A9596E"/>
    <w:pPr>
      <w:spacing w:after="240"/>
      <w:jc w:val="center"/>
    </w:pPr>
    <w:rPr>
      <w:rFonts w:eastAsia="Calibri"/>
      <w:szCs w:val="22"/>
    </w:rPr>
  </w:style>
  <w:style w:type="paragraph" w:customStyle="1" w:styleId="Typedudocument">
    <w:name w:val="Type du document"/>
    <w:basedOn w:val="Normal"/>
    <w:next w:val="Accompagnant"/>
    <w:rsid w:val="00A9596E"/>
    <w:pPr>
      <w:spacing w:before="360" w:after="180"/>
      <w:jc w:val="center"/>
    </w:pPr>
    <w:rPr>
      <w:rFonts w:eastAsia="Calibri"/>
      <w:b/>
      <w:szCs w:val="22"/>
    </w:rPr>
  </w:style>
  <w:style w:type="character" w:customStyle="1" w:styleId="Added">
    <w:name w:val="Added"/>
    <w:rsid w:val="00A9596E"/>
    <w:rPr>
      <w:b/>
      <w:u w:val="single"/>
      <w:shd w:val="clear" w:color="auto" w:fill="auto"/>
    </w:rPr>
  </w:style>
  <w:style w:type="character" w:customStyle="1" w:styleId="Deleted">
    <w:name w:val="Deleted"/>
    <w:rsid w:val="00A9596E"/>
    <w:rPr>
      <w:strike/>
      <w:dstrike w:val="0"/>
      <w:shd w:val="clear" w:color="auto" w:fill="auto"/>
    </w:rPr>
  </w:style>
  <w:style w:type="paragraph" w:customStyle="1" w:styleId="Address">
    <w:name w:val="Address"/>
    <w:basedOn w:val="Normal"/>
    <w:next w:val="Normal"/>
    <w:rsid w:val="00A9596E"/>
    <w:pPr>
      <w:keepLines/>
      <w:spacing w:before="120" w:after="120" w:line="360" w:lineRule="auto"/>
      <w:ind w:left="3402"/>
      <w:jc w:val="left"/>
    </w:pPr>
    <w:rPr>
      <w:rFonts w:eastAsia="Calibri"/>
      <w:szCs w:val="22"/>
    </w:rPr>
  </w:style>
  <w:style w:type="paragraph" w:customStyle="1" w:styleId="Objetexterne">
    <w:name w:val="Objet externe"/>
    <w:basedOn w:val="Normal"/>
    <w:next w:val="Normal"/>
    <w:rsid w:val="00A9596E"/>
    <w:pPr>
      <w:spacing w:before="120" w:after="120"/>
    </w:pPr>
    <w:rPr>
      <w:rFonts w:eastAsia="Calibri"/>
      <w:i/>
      <w:caps/>
      <w:szCs w:val="22"/>
    </w:rPr>
  </w:style>
  <w:style w:type="paragraph" w:customStyle="1" w:styleId="Supertitre">
    <w:name w:val="Supertitre"/>
    <w:basedOn w:val="Normal"/>
    <w:next w:val="Normal"/>
    <w:rsid w:val="00A9596E"/>
    <w:pPr>
      <w:spacing w:after="600"/>
      <w:jc w:val="center"/>
    </w:pPr>
    <w:rPr>
      <w:rFonts w:eastAsia="Calibri"/>
      <w:b/>
      <w:szCs w:val="22"/>
    </w:rPr>
  </w:style>
  <w:style w:type="paragraph" w:customStyle="1" w:styleId="Languesfaisantfoi">
    <w:name w:val="Langues faisant foi"/>
    <w:basedOn w:val="Normal"/>
    <w:next w:val="Normal"/>
    <w:rsid w:val="00A9596E"/>
    <w:pPr>
      <w:spacing w:before="360"/>
      <w:jc w:val="center"/>
    </w:pPr>
    <w:rPr>
      <w:rFonts w:eastAsia="Calibri"/>
      <w:szCs w:val="22"/>
    </w:rPr>
  </w:style>
  <w:style w:type="paragraph" w:customStyle="1" w:styleId="Rfrencecroise">
    <w:name w:val="Référence croisée"/>
    <w:basedOn w:val="Normal"/>
    <w:rsid w:val="00A9596E"/>
    <w:pPr>
      <w:jc w:val="center"/>
    </w:pPr>
    <w:rPr>
      <w:rFonts w:eastAsia="Calibri"/>
      <w:szCs w:val="22"/>
    </w:rPr>
  </w:style>
  <w:style w:type="paragraph" w:customStyle="1" w:styleId="Fichefinanciretitre">
    <w:name w:val="Fiche financière titre"/>
    <w:basedOn w:val="Normal"/>
    <w:next w:val="Normal"/>
    <w:rsid w:val="00A9596E"/>
    <w:pPr>
      <w:spacing w:before="120" w:after="120"/>
      <w:jc w:val="center"/>
    </w:pPr>
    <w:rPr>
      <w:rFonts w:eastAsia="Calibri"/>
      <w:b/>
      <w:szCs w:val="22"/>
      <w:u w:val="single"/>
    </w:rPr>
  </w:style>
  <w:style w:type="paragraph" w:customStyle="1" w:styleId="DatedadoptionPagedecouverture">
    <w:name w:val="Date d'adoption (Page de couverture)"/>
    <w:basedOn w:val="Datedadoption"/>
    <w:next w:val="IntrtEEEPagedecouverture"/>
    <w:rsid w:val="00A9596E"/>
  </w:style>
  <w:style w:type="paragraph" w:customStyle="1" w:styleId="RfrenceinterinstitutionnellePagedecouverture">
    <w:name w:val="Référence interinstitutionnelle (Page de couverture)"/>
    <w:basedOn w:val="Rfrenceinterinstitutionnelle"/>
    <w:next w:val="Confidentialit"/>
    <w:rsid w:val="00A9596E"/>
  </w:style>
  <w:style w:type="paragraph" w:customStyle="1" w:styleId="StatutPagedecouverture">
    <w:name w:val="Statut (Page de couverture)"/>
    <w:basedOn w:val="Statut"/>
    <w:next w:val="TypedudocumentPagedecouverture"/>
    <w:rsid w:val="00A9596E"/>
  </w:style>
  <w:style w:type="paragraph" w:customStyle="1" w:styleId="TypedudocumentPagedecouverture">
    <w:name w:val="Type du document (Page de couverture)"/>
    <w:basedOn w:val="Typedudocument"/>
    <w:next w:val="AccompagnantPagedecouverture"/>
    <w:rsid w:val="00A9596E"/>
  </w:style>
  <w:style w:type="paragraph" w:customStyle="1" w:styleId="Volume">
    <w:name w:val="Volume"/>
    <w:basedOn w:val="Normal"/>
    <w:next w:val="Confidentialit"/>
    <w:rsid w:val="00A9596E"/>
    <w:pPr>
      <w:spacing w:after="240"/>
      <w:ind w:left="5103"/>
      <w:jc w:val="left"/>
    </w:pPr>
    <w:rPr>
      <w:rFonts w:eastAsia="Calibri"/>
      <w:szCs w:val="22"/>
    </w:rPr>
  </w:style>
  <w:style w:type="paragraph" w:customStyle="1" w:styleId="IntrtEEE">
    <w:name w:val="Intérêt EEE"/>
    <w:basedOn w:val="Languesfaisantfoi"/>
    <w:next w:val="Normal"/>
    <w:rsid w:val="00A9596E"/>
    <w:pPr>
      <w:spacing w:after="240"/>
    </w:pPr>
  </w:style>
  <w:style w:type="paragraph" w:customStyle="1" w:styleId="Accompagnant">
    <w:name w:val="Accompagnant"/>
    <w:basedOn w:val="Normal"/>
    <w:next w:val="Typeacteprincipal"/>
    <w:rsid w:val="00A9596E"/>
    <w:pPr>
      <w:spacing w:before="180" w:after="240"/>
      <w:jc w:val="center"/>
    </w:pPr>
    <w:rPr>
      <w:rFonts w:eastAsia="Calibri"/>
      <w:b/>
      <w:szCs w:val="22"/>
    </w:rPr>
  </w:style>
  <w:style w:type="paragraph" w:customStyle="1" w:styleId="Typeacteprincipal">
    <w:name w:val="Type acte principal"/>
    <w:basedOn w:val="Normal"/>
    <w:next w:val="Objetacteprincipal"/>
    <w:rsid w:val="00A9596E"/>
    <w:pPr>
      <w:spacing w:after="240"/>
      <w:jc w:val="center"/>
    </w:pPr>
    <w:rPr>
      <w:rFonts w:eastAsia="Calibri"/>
      <w:b/>
      <w:szCs w:val="22"/>
    </w:rPr>
  </w:style>
  <w:style w:type="paragraph" w:customStyle="1" w:styleId="Objetacteprincipal">
    <w:name w:val="Objet acte principal"/>
    <w:basedOn w:val="Normal"/>
    <w:next w:val="Titrearticle"/>
    <w:rsid w:val="00A9596E"/>
    <w:pPr>
      <w:spacing w:after="360"/>
      <w:jc w:val="center"/>
    </w:pPr>
    <w:rPr>
      <w:rFonts w:eastAsia="Calibri"/>
      <w:b/>
      <w:szCs w:val="22"/>
    </w:rPr>
  </w:style>
  <w:style w:type="paragraph" w:customStyle="1" w:styleId="IntrtEEEPagedecouverture">
    <w:name w:val="Intérêt EEE (Page de couverture)"/>
    <w:basedOn w:val="IntrtEEE"/>
    <w:next w:val="Rfrencecroise"/>
    <w:rsid w:val="00A9596E"/>
  </w:style>
  <w:style w:type="paragraph" w:customStyle="1" w:styleId="AccompagnantPagedecouverture">
    <w:name w:val="Accompagnant (Page de couverture)"/>
    <w:basedOn w:val="Accompagnant"/>
    <w:next w:val="TypeacteprincipalPagedecouverture"/>
    <w:rsid w:val="00A9596E"/>
  </w:style>
  <w:style w:type="paragraph" w:customStyle="1" w:styleId="TypeacteprincipalPagedecouverture">
    <w:name w:val="Type acte principal (Page de couverture)"/>
    <w:basedOn w:val="Typeacteprincipal"/>
    <w:next w:val="ObjetacteprincipalPagedecouverture"/>
    <w:rsid w:val="00A9596E"/>
  </w:style>
  <w:style w:type="paragraph" w:customStyle="1" w:styleId="ObjetacteprincipalPagedecouverture">
    <w:name w:val="Objet acte principal (Page de couverture)"/>
    <w:basedOn w:val="Objetacteprincipal"/>
    <w:next w:val="Rfrencecroise"/>
    <w:rsid w:val="00A9596E"/>
  </w:style>
  <w:style w:type="paragraph" w:customStyle="1" w:styleId="LanguesfaisantfoiPagedecouverture">
    <w:name w:val="Langues faisant foi (Page de couverture)"/>
    <w:basedOn w:val="Normal"/>
    <w:next w:val="Normal"/>
    <w:rsid w:val="00A9596E"/>
    <w:pPr>
      <w:spacing w:before="360"/>
      <w:jc w:val="center"/>
    </w:pPr>
    <w:rPr>
      <w:rFonts w:eastAsia="Calibri"/>
      <w:szCs w:val="22"/>
    </w:rPr>
  </w:style>
  <w:style w:type="character" w:customStyle="1" w:styleId="Hyperlink1">
    <w:name w:val="Hyperlink1"/>
    <w:basedOn w:val="DefaultParagraphFont"/>
    <w:uiPriority w:val="99"/>
    <w:unhideWhenUsed/>
    <w:rsid w:val="00FE4535"/>
    <w:rPr>
      <w:color w:val="0563C1"/>
      <w:u w:val="single"/>
    </w:rPr>
  </w:style>
  <w:style w:type="character" w:customStyle="1" w:styleId="SupBoldItalic">
    <w:name w:val="SupBoldItalic"/>
    <w:uiPriority w:val="1"/>
    <w:qFormat/>
    <w:rsid w:val="00FC318F"/>
    <w:rPr>
      <w:b/>
      <w:i/>
      <w:vertAlign w:val="superscript"/>
    </w:rPr>
  </w:style>
  <w:style w:type="paragraph" w:customStyle="1" w:styleId="NormalBold">
    <w:name w:val="NormalBold"/>
    <w:basedOn w:val="Normal"/>
    <w:link w:val="NormalBoldChar"/>
    <w:rsid w:val="00FC318F"/>
    <w:pPr>
      <w:widowControl w:val="0"/>
      <w:jc w:val="left"/>
    </w:pPr>
    <w:rPr>
      <w:rFonts w:eastAsia="Times New Roman"/>
      <w:b/>
      <w:szCs w:val="20"/>
      <w:lang w:eastAsia="en-GB"/>
    </w:rPr>
  </w:style>
  <w:style w:type="character" w:customStyle="1" w:styleId="NormalBoldChar">
    <w:name w:val="NormalBold Char"/>
    <w:link w:val="NormalBold"/>
    <w:rsid w:val="00FC318F"/>
    <w:rPr>
      <w:rFonts w:ascii="Times New Roman" w:eastAsia="Times New Roman" w:hAnsi="Times New Roman"/>
      <w:b/>
      <w:sz w:val="24"/>
      <w:szCs w:val="20"/>
      <w:lang w:eastAsia="en-GB"/>
    </w:rPr>
  </w:style>
  <w:style w:type="paragraph" w:customStyle="1" w:styleId="NormalCenter12a">
    <w:name w:val="NormalCenter12a"/>
    <w:basedOn w:val="Normal"/>
    <w:rsid w:val="00FC318F"/>
    <w:pPr>
      <w:widowControl w:val="0"/>
      <w:spacing w:after="240"/>
      <w:jc w:val="center"/>
    </w:pPr>
    <w:rPr>
      <w:rFonts w:eastAsia="Times New Roman"/>
      <w:szCs w:val="20"/>
      <w:lang w:eastAsia="en-GB"/>
    </w:rPr>
  </w:style>
  <w:style w:type="paragraph" w:customStyle="1" w:styleId="AmHeadingConsam">
    <w:name w:val="AmHeadingConsam"/>
    <w:basedOn w:val="Normal"/>
    <w:next w:val="NormalCenter12a"/>
    <w:rsid w:val="00FC318F"/>
    <w:pPr>
      <w:widowControl w:val="0"/>
      <w:spacing w:before="720" w:after="240"/>
      <w:jc w:val="center"/>
    </w:pPr>
    <w:rPr>
      <w:rFonts w:eastAsia="Times New Roman"/>
      <w:szCs w:val="20"/>
      <w:lang w:eastAsia="en-GB"/>
    </w:rPr>
  </w:style>
  <w:style w:type="character" w:customStyle="1" w:styleId="HideTWBExt">
    <w:name w:val="HideTWBExt"/>
    <w:basedOn w:val="DefaultParagraphFont"/>
    <w:rsid w:val="00E27F55"/>
    <w:rPr>
      <w:rFonts w:ascii="Arial" w:hAnsi="Arial" w:cs="Arial"/>
      <w:noProof/>
      <w:vanish/>
      <w:color w:val="000080"/>
      <w:sz w:val="20"/>
    </w:rPr>
  </w:style>
  <w:style w:type="paragraph" w:customStyle="1" w:styleId="CoverNormal24a">
    <w:name w:val="CoverNormal24a"/>
    <w:basedOn w:val="Normal"/>
    <w:rsid w:val="00E27F55"/>
    <w:pPr>
      <w:widowControl w:val="0"/>
      <w:spacing w:after="480"/>
      <w:ind w:left="1417"/>
      <w:jc w:val="left"/>
    </w:pPr>
    <w:rPr>
      <w:rFonts w:eastAsia="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8245">
      <w:bodyDiv w:val="1"/>
      <w:marLeft w:val="0"/>
      <w:marRight w:val="0"/>
      <w:marTop w:val="0"/>
      <w:marBottom w:val="0"/>
      <w:divBdr>
        <w:top w:val="none" w:sz="0" w:space="0" w:color="auto"/>
        <w:left w:val="none" w:sz="0" w:space="0" w:color="auto"/>
        <w:bottom w:val="none" w:sz="0" w:space="0" w:color="auto"/>
        <w:right w:val="none" w:sz="0" w:space="0" w:color="auto"/>
      </w:divBdr>
    </w:div>
    <w:div w:id="135220044">
      <w:bodyDiv w:val="1"/>
      <w:marLeft w:val="0"/>
      <w:marRight w:val="0"/>
      <w:marTop w:val="0"/>
      <w:marBottom w:val="0"/>
      <w:divBdr>
        <w:top w:val="none" w:sz="0" w:space="0" w:color="auto"/>
        <w:left w:val="none" w:sz="0" w:space="0" w:color="auto"/>
        <w:bottom w:val="none" w:sz="0" w:space="0" w:color="auto"/>
        <w:right w:val="none" w:sz="0" w:space="0" w:color="auto"/>
      </w:divBdr>
      <w:divsChild>
        <w:div w:id="1746873954">
          <w:marLeft w:val="0"/>
          <w:marRight w:val="0"/>
          <w:marTop w:val="0"/>
          <w:marBottom w:val="0"/>
          <w:divBdr>
            <w:top w:val="none" w:sz="0" w:space="0" w:color="auto"/>
            <w:left w:val="none" w:sz="0" w:space="0" w:color="auto"/>
            <w:bottom w:val="none" w:sz="0" w:space="0" w:color="auto"/>
            <w:right w:val="none" w:sz="0" w:space="0" w:color="auto"/>
          </w:divBdr>
          <w:divsChild>
            <w:div w:id="8061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611">
      <w:bodyDiv w:val="1"/>
      <w:marLeft w:val="0"/>
      <w:marRight w:val="0"/>
      <w:marTop w:val="0"/>
      <w:marBottom w:val="0"/>
      <w:divBdr>
        <w:top w:val="none" w:sz="0" w:space="0" w:color="auto"/>
        <w:left w:val="none" w:sz="0" w:space="0" w:color="auto"/>
        <w:bottom w:val="none" w:sz="0" w:space="0" w:color="auto"/>
        <w:right w:val="none" w:sz="0" w:space="0" w:color="auto"/>
      </w:divBdr>
    </w:div>
    <w:div w:id="245842517">
      <w:bodyDiv w:val="1"/>
      <w:marLeft w:val="0"/>
      <w:marRight w:val="0"/>
      <w:marTop w:val="0"/>
      <w:marBottom w:val="0"/>
      <w:divBdr>
        <w:top w:val="none" w:sz="0" w:space="0" w:color="auto"/>
        <w:left w:val="none" w:sz="0" w:space="0" w:color="auto"/>
        <w:bottom w:val="none" w:sz="0" w:space="0" w:color="auto"/>
        <w:right w:val="none" w:sz="0" w:space="0" w:color="auto"/>
      </w:divBdr>
    </w:div>
    <w:div w:id="271323973">
      <w:bodyDiv w:val="1"/>
      <w:marLeft w:val="0"/>
      <w:marRight w:val="0"/>
      <w:marTop w:val="0"/>
      <w:marBottom w:val="0"/>
      <w:divBdr>
        <w:top w:val="none" w:sz="0" w:space="0" w:color="auto"/>
        <w:left w:val="none" w:sz="0" w:space="0" w:color="auto"/>
        <w:bottom w:val="none" w:sz="0" w:space="0" w:color="auto"/>
        <w:right w:val="none" w:sz="0" w:space="0" w:color="auto"/>
      </w:divBdr>
    </w:div>
    <w:div w:id="396243456">
      <w:bodyDiv w:val="1"/>
      <w:marLeft w:val="0"/>
      <w:marRight w:val="0"/>
      <w:marTop w:val="0"/>
      <w:marBottom w:val="0"/>
      <w:divBdr>
        <w:top w:val="none" w:sz="0" w:space="0" w:color="auto"/>
        <w:left w:val="none" w:sz="0" w:space="0" w:color="auto"/>
        <w:bottom w:val="none" w:sz="0" w:space="0" w:color="auto"/>
        <w:right w:val="none" w:sz="0" w:space="0" w:color="auto"/>
      </w:divBdr>
    </w:div>
    <w:div w:id="397559528">
      <w:bodyDiv w:val="1"/>
      <w:marLeft w:val="0"/>
      <w:marRight w:val="0"/>
      <w:marTop w:val="0"/>
      <w:marBottom w:val="0"/>
      <w:divBdr>
        <w:top w:val="none" w:sz="0" w:space="0" w:color="auto"/>
        <w:left w:val="none" w:sz="0" w:space="0" w:color="auto"/>
        <w:bottom w:val="none" w:sz="0" w:space="0" w:color="auto"/>
        <w:right w:val="none" w:sz="0" w:space="0" w:color="auto"/>
      </w:divBdr>
    </w:div>
    <w:div w:id="901601350">
      <w:bodyDiv w:val="1"/>
      <w:marLeft w:val="0"/>
      <w:marRight w:val="0"/>
      <w:marTop w:val="0"/>
      <w:marBottom w:val="0"/>
      <w:divBdr>
        <w:top w:val="none" w:sz="0" w:space="0" w:color="auto"/>
        <w:left w:val="none" w:sz="0" w:space="0" w:color="auto"/>
        <w:bottom w:val="none" w:sz="0" w:space="0" w:color="auto"/>
        <w:right w:val="none" w:sz="0" w:space="0" w:color="auto"/>
      </w:divBdr>
    </w:div>
    <w:div w:id="951133446">
      <w:bodyDiv w:val="1"/>
      <w:marLeft w:val="0"/>
      <w:marRight w:val="0"/>
      <w:marTop w:val="0"/>
      <w:marBottom w:val="0"/>
      <w:divBdr>
        <w:top w:val="none" w:sz="0" w:space="0" w:color="auto"/>
        <w:left w:val="none" w:sz="0" w:space="0" w:color="auto"/>
        <w:bottom w:val="none" w:sz="0" w:space="0" w:color="auto"/>
        <w:right w:val="none" w:sz="0" w:space="0" w:color="auto"/>
      </w:divBdr>
    </w:div>
    <w:div w:id="1100370274">
      <w:bodyDiv w:val="1"/>
      <w:marLeft w:val="0"/>
      <w:marRight w:val="0"/>
      <w:marTop w:val="0"/>
      <w:marBottom w:val="0"/>
      <w:divBdr>
        <w:top w:val="none" w:sz="0" w:space="0" w:color="auto"/>
        <w:left w:val="none" w:sz="0" w:space="0" w:color="auto"/>
        <w:bottom w:val="none" w:sz="0" w:space="0" w:color="auto"/>
        <w:right w:val="none" w:sz="0" w:space="0" w:color="auto"/>
      </w:divBdr>
    </w:div>
    <w:div w:id="1338388256">
      <w:bodyDiv w:val="1"/>
      <w:marLeft w:val="0"/>
      <w:marRight w:val="0"/>
      <w:marTop w:val="0"/>
      <w:marBottom w:val="0"/>
      <w:divBdr>
        <w:top w:val="none" w:sz="0" w:space="0" w:color="auto"/>
        <w:left w:val="none" w:sz="0" w:space="0" w:color="auto"/>
        <w:bottom w:val="none" w:sz="0" w:space="0" w:color="auto"/>
        <w:right w:val="none" w:sz="0" w:space="0" w:color="auto"/>
      </w:divBdr>
    </w:div>
    <w:div w:id="1381516894">
      <w:bodyDiv w:val="1"/>
      <w:marLeft w:val="0"/>
      <w:marRight w:val="0"/>
      <w:marTop w:val="0"/>
      <w:marBottom w:val="0"/>
      <w:divBdr>
        <w:top w:val="none" w:sz="0" w:space="0" w:color="auto"/>
        <w:left w:val="none" w:sz="0" w:space="0" w:color="auto"/>
        <w:bottom w:val="none" w:sz="0" w:space="0" w:color="auto"/>
        <w:right w:val="none" w:sz="0" w:space="0" w:color="auto"/>
      </w:divBdr>
    </w:div>
    <w:div w:id="1457597899">
      <w:bodyDiv w:val="1"/>
      <w:marLeft w:val="0"/>
      <w:marRight w:val="0"/>
      <w:marTop w:val="0"/>
      <w:marBottom w:val="0"/>
      <w:divBdr>
        <w:top w:val="none" w:sz="0" w:space="0" w:color="auto"/>
        <w:left w:val="none" w:sz="0" w:space="0" w:color="auto"/>
        <w:bottom w:val="none" w:sz="0" w:space="0" w:color="auto"/>
        <w:right w:val="none" w:sz="0" w:space="0" w:color="auto"/>
      </w:divBdr>
    </w:div>
    <w:div w:id="1471746542">
      <w:bodyDiv w:val="1"/>
      <w:marLeft w:val="0"/>
      <w:marRight w:val="0"/>
      <w:marTop w:val="0"/>
      <w:marBottom w:val="0"/>
      <w:divBdr>
        <w:top w:val="none" w:sz="0" w:space="0" w:color="auto"/>
        <w:left w:val="none" w:sz="0" w:space="0" w:color="auto"/>
        <w:bottom w:val="none" w:sz="0" w:space="0" w:color="auto"/>
        <w:right w:val="none" w:sz="0" w:space="0" w:color="auto"/>
      </w:divBdr>
    </w:div>
    <w:div w:id="1507399491">
      <w:bodyDiv w:val="1"/>
      <w:marLeft w:val="0"/>
      <w:marRight w:val="0"/>
      <w:marTop w:val="0"/>
      <w:marBottom w:val="0"/>
      <w:divBdr>
        <w:top w:val="none" w:sz="0" w:space="0" w:color="auto"/>
        <w:left w:val="none" w:sz="0" w:space="0" w:color="auto"/>
        <w:bottom w:val="none" w:sz="0" w:space="0" w:color="auto"/>
        <w:right w:val="none" w:sz="0" w:space="0" w:color="auto"/>
      </w:divBdr>
    </w:div>
    <w:div w:id="1522545885">
      <w:bodyDiv w:val="1"/>
      <w:marLeft w:val="0"/>
      <w:marRight w:val="0"/>
      <w:marTop w:val="0"/>
      <w:marBottom w:val="0"/>
      <w:divBdr>
        <w:top w:val="none" w:sz="0" w:space="0" w:color="auto"/>
        <w:left w:val="none" w:sz="0" w:space="0" w:color="auto"/>
        <w:bottom w:val="none" w:sz="0" w:space="0" w:color="auto"/>
        <w:right w:val="none" w:sz="0" w:space="0" w:color="auto"/>
      </w:divBdr>
    </w:div>
    <w:div w:id="1559585195">
      <w:bodyDiv w:val="1"/>
      <w:marLeft w:val="0"/>
      <w:marRight w:val="0"/>
      <w:marTop w:val="0"/>
      <w:marBottom w:val="0"/>
      <w:divBdr>
        <w:top w:val="none" w:sz="0" w:space="0" w:color="auto"/>
        <w:left w:val="none" w:sz="0" w:space="0" w:color="auto"/>
        <w:bottom w:val="none" w:sz="0" w:space="0" w:color="auto"/>
        <w:right w:val="none" w:sz="0" w:space="0" w:color="auto"/>
      </w:divBdr>
    </w:div>
    <w:div w:id="1773744814">
      <w:bodyDiv w:val="1"/>
      <w:marLeft w:val="0"/>
      <w:marRight w:val="0"/>
      <w:marTop w:val="0"/>
      <w:marBottom w:val="0"/>
      <w:divBdr>
        <w:top w:val="none" w:sz="0" w:space="0" w:color="auto"/>
        <w:left w:val="none" w:sz="0" w:space="0" w:color="auto"/>
        <w:bottom w:val="none" w:sz="0" w:space="0" w:color="auto"/>
        <w:right w:val="none" w:sz="0" w:space="0" w:color="auto"/>
      </w:divBdr>
    </w:div>
    <w:div w:id="1840265873">
      <w:bodyDiv w:val="1"/>
      <w:marLeft w:val="0"/>
      <w:marRight w:val="0"/>
      <w:marTop w:val="0"/>
      <w:marBottom w:val="0"/>
      <w:divBdr>
        <w:top w:val="none" w:sz="0" w:space="0" w:color="auto"/>
        <w:left w:val="none" w:sz="0" w:space="0" w:color="auto"/>
        <w:bottom w:val="none" w:sz="0" w:space="0" w:color="auto"/>
        <w:right w:val="none" w:sz="0" w:space="0" w:color="auto"/>
      </w:divBdr>
    </w:div>
    <w:div w:id="1940791976">
      <w:bodyDiv w:val="1"/>
      <w:marLeft w:val="0"/>
      <w:marRight w:val="0"/>
      <w:marTop w:val="0"/>
      <w:marBottom w:val="0"/>
      <w:divBdr>
        <w:top w:val="none" w:sz="0" w:space="0" w:color="auto"/>
        <w:left w:val="none" w:sz="0" w:space="0" w:color="auto"/>
        <w:bottom w:val="none" w:sz="0" w:space="0" w:color="auto"/>
        <w:right w:val="none" w:sz="0" w:space="0" w:color="auto"/>
      </w:divBdr>
    </w:div>
    <w:div w:id="2000496137">
      <w:bodyDiv w:val="1"/>
      <w:marLeft w:val="0"/>
      <w:marRight w:val="0"/>
      <w:marTop w:val="0"/>
      <w:marBottom w:val="0"/>
      <w:divBdr>
        <w:top w:val="none" w:sz="0" w:space="0" w:color="auto"/>
        <w:left w:val="none" w:sz="0" w:space="0" w:color="auto"/>
        <w:bottom w:val="none" w:sz="0" w:space="0" w:color="auto"/>
        <w:right w:val="none" w:sz="0" w:space="0" w:color="auto"/>
      </w:divBdr>
    </w:div>
    <w:div w:id="20943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1015035/8885635/guide_to_statistical_treatment_of_epcs_en.p%20df/f74b474b-8778-41a9-9978-8f4fe8548a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C474A-E09D-4052-830E-DFC14941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117</Pages>
  <Words>50970</Words>
  <Characters>290532</Characters>
  <Application>Microsoft Office Word</Application>
  <DocSecurity>0</DocSecurity>
  <Lines>2421</Lines>
  <Paragraphs>681</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340821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ITRE secr.</dc:creator>
  <cp:keywords/>
  <dc:description/>
  <cp:lastModifiedBy>XX</cp:lastModifiedBy>
  <cp:revision>34</cp:revision>
  <cp:lastPrinted>2021-09-15T17:58:00Z</cp:lastPrinted>
  <dcterms:created xsi:type="dcterms:W3CDTF">2022-06-29T17:27:00Z</dcterms:created>
  <dcterms:modified xsi:type="dcterms:W3CDTF">2022-07-04T13:14:00Z</dcterms:modified>
</cp:coreProperties>
</file>