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495C" w14:textId="77777777" w:rsidR="002A74C5" w:rsidRPr="00D14DCF" w:rsidRDefault="002A74C5" w:rsidP="002A74C5">
      <w:pPr>
        <w:spacing w:line="276" w:lineRule="auto"/>
        <w:jc w:val="both"/>
        <w:rPr>
          <w:rFonts w:ascii="Times New Roman" w:hAnsi="Times New Roman" w:cs="Times New Roman"/>
          <w:b/>
          <w:i/>
          <w:lang w:val="en-IE"/>
        </w:rPr>
      </w:pPr>
      <w:r w:rsidRPr="00D14DCF">
        <w:rPr>
          <w:rFonts w:ascii="Times New Roman" w:hAnsi="Times New Roman" w:cs="Times New Roman"/>
          <w:b/>
          <w:i/>
          <w:lang w:val="en-IE"/>
        </w:rPr>
        <w:t xml:space="preserve">Proposal for a Regulation of the Commission establishing the setting out of </w:t>
      </w:r>
      <w:r w:rsidR="002D0687" w:rsidRPr="00D14DCF">
        <w:rPr>
          <w:rFonts w:ascii="Times New Roman" w:hAnsi="Times New Roman" w:cs="Times New Roman"/>
          <w:b/>
          <w:i/>
          <w:lang w:val="en-IE"/>
        </w:rPr>
        <w:t>eco-design</w:t>
      </w:r>
      <w:r w:rsidRPr="00D14DCF">
        <w:rPr>
          <w:rFonts w:ascii="Times New Roman" w:hAnsi="Times New Roman" w:cs="Times New Roman"/>
          <w:b/>
          <w:i/>
          <w:lang w:val="en-IE"/>
        </w:rPr>
        <w:t xml:space="preserve"> requirements for sustainable products framework and repealing Directive 2009/125/EC</w:t>
      </w:r>
    </w:p>
    <w:p w14:paraId="13872EB5" w14:textId="77777777" w:rsidR="002A74C5" w:rsidRPr="00D14DCF" w:rsidRDefault="002A74C5" w:rsidP="002A74C5">
      <w:pPr>
        <w:spacing w:line="276" w:lineRule="auto"/>
        <w:jc w:val="both"/>
        <w:rPr>
          <w:rFonts w:ascii="Times New Roman" w:hAnsi="Times New Roman" w:cs="Times New Roman"/>
          <w:b/>
          <w:i/>
          <w:lang w:val="en-IE"/>
        </w:rPr>
      </w:pPr>
    </w:p>
    <w:p w14:paraId="441798E4" w14:textId="77777777" w:rsidR="002A74C5" w:rsidRDefault="005869C6" w:rsidP="002A74C5">
      <w:pPr>
        <w:spacing w:line="276" w:lineRule="auto"/>
        <w:jc w:val="center"/>
        <w:rPr>
          <w:rFonts w:ascii="Times New Roman" w:hAnsi="Times New Roman" w:cs="Times New Roman"/>
          <w:b/>
          <w:i/>
          <w:lang w:val="en-IE"/>
        </w:rPr>
      </w:pPr>
      <w:r>
        <w:rPr>
          <w:rFonts w:ascii="Times New Roman" w:hAnsi="Times New Roman" w:cs="Times New Roman"/>
          <w:b/>
          <w:i/>
          <w:lang w:val="en-IE"/>
        </w:rPr>
        <w:t>S</w:t>
      </w:r>
      <w:r w:rsidR="002A74C5" w:rsidRPr="00D14DCF">
        <w:rPr>
          <w:rFonts w:ascii="Times New Roman" w:hAnsi="Times New Roman" w:cs="Times New Roman"/>
          <w:b/>
          <w:i/>
          <w:lang w:val="en-IE"/>
        </w:rPr>
        <w:t>tatement</w:t>
      </w:r>
      <w:r>
        <w:rPr>
          <w:rFonts w:ascii="Times New Roman" w:hAnsi="Times New Roman" w:cs="Times New Roman"/>
          <w:b/>
          <w:i/>
          <w:lang w:val="en-IE"/>
        </w:rPr>
        <w:t xml:space="preserve"> of Italy</w:t>
      </w:r>
    </w:p>
    <w:p w14:paraId="58513313" w14:textId="77777777" w:rsidR="00695DB0" w:rsidRPr="00D14DCF" w:rsidRDefault="00695DB0" w:rsidP="002A74C5">
      <w:pPr>
        <w:spacing w:line="276" w:lineRule="auto"/>
        <w:jc w:val="center"/>
        <w:rPr>
          <w:rFonts w:ascii="Times New Roman" w:hAnsi="Times New Roman" w:cs="Times New Roman"/>
          <w:b/>
          <w:i/>
          <w:lang w:val="en-IE"/>
        </w:rPr>
      </w:pPr>
    </w:p>
    <w:p w14:paraId="3E214E59" w14:textId="77777777" w:rsidR="002A74C5" w:rsidRPr="00D14DCF" w:rsidRDefault="002A74C5" w:rsidP="002A74C5">
      <w:pPr>
        <w:spacing w:line="276" w:lineRule="auto"/>
        <w:jc w:val="both"/>
        <w:rPr>
          <w:rFonts w:ascii="Times New Roman" w:hAnsi="Times New Roman" w:cs="Times New Roman"/>
          <w:lang w:val="en-IE"/>
        </w:rPr>
      </w:pPr>
      <w:r w:rsidRPr="00D14DCF">
        <w:rPr>
          <w:rFonts w:ascii="Times New Roman" w:hAnsi="Times New Roman" w:cs="Times New Roman"/>
          <w:lang w:val="en-IE"/>
        </w:rPr>
        <w:t>The Commission's proposal for a regulation on eco</w:t>
      </w:r>
      <w:r w:rsidR="003B08E7">
        <w:rPr>
          <w:rFonts w:ascii="Times New Roman" w:hAnsi="Times New Roman" w:cs="Times New Roman"/>
          <w:lang w:val="en-IE"/>
        </w:rPr>
        <w:t>-</w:t>
      </w:r>
      <w:r w:rsidRPr="00D14DCF">
        <w:rPr>
          <w:rFonts w:ascii="Times New Roman" w:hAnsi="Times New Roman" w:cs="Times New Roman"/>
          <w:lang w:val="en-IE"/>
        </w:rPr>
        <w:t xml:space="preserve">design requirements </w:t>
      </w:r>
      <w:r w:rsidR="0043091F">
        <w:rPr>
          <w:rFonts w:ascii="Times New Roman" w:hAnsi="Times New Roman" w:cs="Times New Roman"/>
          <w:lang w:val="en-IE"/>
        </w:rPr>
        <w:t xml:space="preserve">for sustainable </w:t>
      </w:r>
      <w:r w:rsidRPr="00D14DCF">
        <w:rPr>
          <w:rFonts w:ascii="Times New Roman" w:hAnsi="Times New Roman" w:cs="Times New Roman"/>
          <w:lang w:val="en-IE"/>
        </w:rPr>
        <w:t>products is fully consistent with the principles and objectives of the circular economy. It represents an opportunity for the European market, while offering a strong innovative drive</w:t>
      </w:r>
      <w:r w:rsidR="0043091F">
        <w:rPr>
          <w:rFonts w:ascii="Times New Roman" w:hAnsi="Times New Roman" w:cs="Times New Roman"/>
          <w:lang w:val="en-IE"/>
        </w:rPr>
        <w:t>r</w:t>
      </w:r>
      <w:r w:rsidRPr="00D14DCF">
        <w:rPr>
          <w:rFonts w:ascii="Times New Roman" w:hAnsi="Times New Roman" w:cs="Times New Roman"/>
          <w:lang w:val="en-IE"/>
        </w:rPr>
        <w:t xml:space="preserve"> towards more sustainable production models and the creation of new green job opportunities. </w:t>
      </w:r>
    </w:p>
    <w:p w14:paraId="1EC77C22" w14:textId="77777777" w:rsidR="002A74C5" w:rsidRPr="00D14DCF" w:rsidRDefault="002A74C5" w:rsidP="002A74C5">
      <w:pPr>
        <w:spacing w:line="276" w:lineRule="auto"/>
        <w:jc w:val="both"/>
        <w:rPr>
          <w:rFonts w:ascii="Times New Roman" w:hAnsi="Times New Roman" w:cs="Times New Roman"/>
          <w:lang w:val="en-IE"/>
        </w:rPr>
      </w:pPr>
      <w:r w:rsidRPr="00D14DCF">
        <w:rPr>
          <w:rFonts w:ascii="Times New Roman" w:hAnsi="Times New Roman" w:cs="Times New Roman"/>
          <w:lang w:val="en-IE"/>
        </w:rPr>
        <w:t>Italy welcomed the Commission's initiative and actively contributed to the negotiations on the text. We supported the need to attain an ambitious and balanced general approach</w:t>
      </w:r>
      <w:r w:rsidR="005E79A3">
        <w:rPr>
          <w:rFonts w:ascii="Times New Roman" w:hAnsi="Times New Roman" w:cs="Times New Roman"/>
          <w:lang w:val="en-IE"/>
        </w:rPr>
        <w:t>, with refe</w:t>
      </w:r>
      <w:r w:rsidR="003F158D">
        <w:rPr>
          <w:rFonts w:ascii="Times New Roman" w:hAnsi="Times New Roman" w:cs="Times New Roman"/>
          <w:lang w:val="en-IE"/>
        </w:rPr>
        <w:t>re</w:t>
      </w:r>
      <w:r w:rsidR="005E79A3">
        <w:rPr>
          <w:rFonts w:ascii="Times New Roman" w:hAnsi="Times New Roman" w:cs="Times New Roman"/>
          <w:lang w:val="en-IE"/>
        </w:rPr>
        <w:t xml:space="preserve">nce </w:t>
      </w:r>
      <w:r w:rsidR="003F158D">
        <w:rPr>
          <w:rFonts w:ascii="Times New Roman" w:hAnsi="Times New Roman" w:cs="Times New Roman"/>
          <w:lang w:val="en-IE"/>
        </w:rPr>
        <w:t>to both the objectives to be pursued and the</w:t>
      </w:r>
      <w:r w:rsidR="005E79A3">
        <w:rPr>
          <w:rFonts w:ascii="Times New Roman" w:hAnsi="Times New Roman" w:cs="Times New Roman"/>
          <w:lang w:val="en-IE"/>
        </w:rPr>
        <w:t xml:space="preserve"> </w:t>
      </w:r>
      <w:r w:rsidRPr="00D14DCF">
        <w:rPr>
          <w:rFonts w:ascii="Times New Roman" w:hAnsi="Times New Roman" w:cs="Times New Roman"/>
          <w:lang w:val="en-IE"/>
        </w:rPr>
        <w:t xml:space="preserve">interests </w:t>
      </w:r>
      <w:r w:rsidR="005E79A3">
        <w:rPr>
          <w:rFonts w:ascii="Times New Roman" w:hAnsi="Times New Roman" w:cs="Times New Roman"/>
          <w:lang w:val="en-IE"/>
        </w:rPr>
        <w:t xml:space="preserve">that are at stake. At the same time, we are mindful of the </w:t>
      </w:r>
      <w:r w:rsidRPr="00D14DCF">
        <w:rPr>
          <w:rFonts w:ascii="Times New Roman" w:hAnsi="Times New Roman" w:cs="Times New Roman"/>
          <w:lang w:val="en-IE"/>
        </w:rPr>
        <w:t>limit</w:t>
      </w:r>
      <w:r w:rsidR="005E79A3">
        <w:rPr>
          <w:rFonts w:ascii="Times New Roman" w:hAnsi="Times New Roman" w:cs="Times New Roman"/>
          <w:lang w:val="en-IE"/>
        </w:rPr>
        <w:t>s</w:t>
      </w:r>
      <w:r w:rsidRPr="00D14DCF">
        <w:rPr>
          <w:rFonts w:ascii="Times New Roman" w:hAnsi="Times New Roman" w:cs="Times New Roman"/>
          <w:lang w:val="en-IE"/>
        </w:rPr>
        <w:t xml:space="preserve"> </w:t>
      </w:r>
      <w:r w:rsidR="005E79A3">
        <w:rPr>
          <w:rFonts w:ascii="Times New Roman" w:hAnsi="Times New Roman" w:cs="Times New Roman"/>
          <w:lang w:val="en-IE"/>
        </w:rPr>
        <w:t xml:space="preserve">a </w:t>
      </w:r>
      <w:r w:rsidR="003F158D">
        <w:rPr>
          <w:rFonts w:ascii="Times New Roman" w:hAnsi="Times New Roman" w:cs="Times New Roman"/>
          <w:lang w:val="en-IE"/>
        </w:rPr>
        <w:t>f</w:t>
      </w:r>
      <w:r w:rsidRPr="00D14DCF">
        <w:rPr>
          <w:rFonts w:ascii="Times New Roman" w:hAnsi="Times New Roman" w:cs="Times New Roman"/>
          <w:lang w:val="en-IE"/>
        </w:rPr>
        <w:t xml:space="preserve">ramework regulation </w:t>
      </w:r>
      <w:r w:rsidR="005E79A3">
        <w:rPr>
          <w:rFonts w:ascii="Times New Roman" w:hAnsi="Times New Roman" w:cs="Times New Roman"/>
          <w:lang w:val="en-IE"/>
        </w:rPr>
        <w:t>should not go over</w:t>
      </w:r>
      <w:r w:rsidRPr="00D14DCF">
        <w:rPr>
          <w:rFonts w:ascii="Times New Roman" w:hAnsi="Times New Roman" w:cs="Times New Roman"/>
          <w:lang w:val="en-IE"/>
        </w:rPr>
        <w:t>.</w:t>
      </w:r>
    </w:p>
    <w:p w14:paraId="65F1E8FC" w14:textId="77777777" w:rsidR="002A74C5" w:rsidRPr="00D14DCF" w:rsidRDefault="002A74C5" w:rsidP="002A74C5">
      <w:pPr>
        <w:spacing w:line="276" w:lineRule="auto"/>
        <w:jc w:val="both"/>
        <w:rPr>
          <w:rFonts w:ascii="Times New Roman" w:hAnsi="Times New Roman" w:cs="Times New Roman"/>
          <w:lang w:val="en-IE"/>
        </w:rPr>
      </w:pPr>
      <w:r w:rsidRPr="00D14DCF">
        <w:rPr>
          <w:rFonts w:ascii="Times New Roman" w:hAnsi="Times New Roman" w:cs="Times New Roman"/>
          <w:lang w:val="en-IE"/>
        </w:rPr>
        <w:t xml:space="preserve">Nevertheless, the proposal for a </w:t>
      </w:r>
      <w:r w:rsidR="0043091F" w:rsidRPr="00D14DCF">
        <w:rPr>
          <w:rFonts w:ascii="Times New Roman" w:hAnsi="Times New Roman" w:cs="Times New Roman"/>
          <w:lang w:val="en-IE"/>
        </w:rPr>
        <w:t>General Approach</w:t>
      </w:r>
      <w:r w:rsidRPr="00D14DCF">
        <w:rPr>
          <w:rFonts w:ascii="Times New Roman" w:hAnsi="Times New Roman" w:cs="Times New Roman"/>
          <w:lang w:val="en-IE"/>
        </w:rPr>
        <w:t xml:space="preserve"> submitted to the scrutiny of the Member States does not seem to fully reflect the </w:t>
      </w:r>
      <w:r w:rsidR="005E79A3">
        <w:rPr>
          <w:rFonts w:ascii="Times New Roman" w:hAnsi="Times New Roman" w:cs="Times New Roman"/>
          <w:lang w:val="en-IE"/>
        </w:rPr>
        <w:t xml:space="preserve">right </w:t>
      </w:r>
      <w:r w:rsidRPr="00D14DCF">
        <w:rPr>
          <w:rFonts w:ascii="Times New Roman" w:hAnsi="Times New Roman" w:cs="Times New Roman"/>
          <w:lang w:val="en-IE"/>
        </w:rPr>
        <w:t>balance between the various interests at stake.</w:t>
      </w:r>
    </w:p>
    <w:p w14:paraId="0C83F413" w14:textId="77777777" w:rsidR="002A74C5" w:rsidRPr="00D14DCF" w:rsidRDefault="005E79A3" w:rsidP="002A74C5">
      <w:pPr>
        <w:spacing w:line="276" w:lineRule="auto"/>
        <w:jc w:val="both"/>
        <w:rPr>
          <w:rFonts w:ascii="Times New Roman" w:hAnsi="Times New Roman" w:cs="Times New Roman"/>
          <w:lang w:val="en-IE"/>
        </w:rPr>
      </w:pPr>
      <w:r>
        <w:rPr>
          <w:rFonts w:ascii="Times New Roman" w:hAnsi="Times New Roman" w:cs="Times New Roman"/>
          <w:lang w:val="en-IE"/>
        </w:rPr>
        <w:t>For this reason</w:t>
      </w:r>
      <w:r w:rsidR="002A74C5" w:rsidRPr="00D14DCF">
        <w:rPr>
          <w:rFonts w:ascii="Times New Roman" w:hAnsi="Times New Roman" w:cs="Times New Roman"/>
          <w:lang w:val="en-IE"/>
        </w:rPr>
        <w:t xml:space="preserve">, Italy trusts that in the next stages of negotiations with the European Parliament the text of the general approach </w:t>
      </w:r>
      <w:r>
        <w:rPr>
          <w:rFonts w:ascii="Times New Roman" w:hAnsi="Times New Roman" w:cs="Times New Roman"/>
          <w:lang w:val="en-IE"/>
        </w:rPr>
        <w:t xml:space="preserve">shall </w:t>
      </w:r>
      <w:r w:rsidR="002A74C5" w:rsidRPr="00D14DCF">
        <w:rPr>
          <w:rFonts w:ascii="Times New Roman" w:hAnsi="Times New Roman" w:cs="Times New Roman"/>
          <w:lang w:val="en-IE"/>
        </w:rPr>
        <w:t xml:space="preserve">be improved, namely in the following </w:t>
      </w:r>
      <w:r w:rsidR="002D0687">
        <w:rPr>
          <w:rFonts w:ascii="Times New Roman" w:hAnsi="Times New Roman" w:cs="Times New Roman"/>
          <w:lang w:val="en-IE"/>
        </w:rPr>
        <w:t xml:space="preserve">parts </w:t>
      </w:r>
      <w:r w:rsidR="002A74C5" w:rsidRPr="00D14DCF">
        <w:rPr>
          <w:rFonts w:ascii="Times New Roman" w:hAnsi="Times New Roman" w:cs="Times New Roman"/>
          <w:lang w:val="en-IE"/>
        </w:rPr>
        <w:t>:</w:t>
      </w:r>
    </w:p>
    <w:p w14:paraId="3D373F4A" w14:textId="77777777" w:rsidR="002A74C5" w:rsidRPr="002A74C5" w:rsidRDefault="002A74C5" w:rsidP="002A74C5">
      <w:pPr>
        <w:pStyle w:val="Paragraphedeliste"/>
        <w:numPr>
          <w:ilvl w:val="0"/>
          <w:numId w:val="1"/>
        </w:numPr>
        <w:spacing w:before="240" w:line="276" w:lineRule="auto"/>
        <w:contextualSpacing w:val="0"/>
        <w:jc w:val="both"/>
        <w:rPr>
          <w:rFonts w:ascii="Times New Roman" w:hAnsi="Times New Roman" w:cs="Times New Roman"/>
          <w:lang w:val="en-IE"/>
        </w:rPr>
      </w:pPr>
      <w:r w:rsidRPr="004A470F">
        <w:rPr>
          <w:rFonts w:ascii="Times New Roman" w:hAnsi="Times New Roman" w:cs="Times New Roman"/>
          <w:b/>
          <w:lang w:val="en-IE"/>
        </w:rPr>
        <w:t>Delegat</w:t>
      </w:r>
      <w:r w:rsidRPr="00D14DCF">
        <w:rPr>
          <w:rFonts w:ascii="Times New Roman" w:hAnsi="Times New Roman" w:cs="Times New Roman"/>
          <w:b/>
          <w:lang w:val="en-IE"/>
        </w:rPr>
        <w:t>ion of powers to the European Commission (Article 4).</w:t>
      </w:r>
    </w:p>
    <w:p w14:paraId="0B83D12E" w14:textId="77777777" w:rsidR="002A74C5" w:rsidRDefault="002A74C5" w:rsidP="002A74C5">
      <w:pPr>
        <w:pStyle w:val="Paragraphedeliste"/>
        <w:spacing w:line="276" w:lineRule="auto"/>
        <w:jc w:val="both"/>
        <w:rPr>
          <w:rFonts w:ascii="Times New Roman" w:hAnsi="Times New Roman" w:cs="Times New Roman"/>
          <w:lang w:val="en-IE"/>
        </w:rPr>
      </w:pPr>
    </w:p>
    <w:p w14:paraId="5AFC7646" w14:textId="77777777" w:rsidR="002A74C5" w:rsidRPr="00D14DCF" w:rsidRDefault="002A74C5" w:rsidP="002A74C5">
      <w:pPr>
        <w:pStyle w:val="Paragraphedeliste"/>
        <w:spacing w:line="276" w:lineRule="auto"/>
        <w:jc w:val="both"/>
        <w:rPr>
          <w:rFonts w:ascii="Times New Roman" w:hAnsi="Times New Roman" w:cs="Times New Roman"/>
          <w:lang w:val="en-IE"/>
        </w:rPr>
      </w:pPr>
      <w:r w:rsidRPr="00D14DCF">
        <w:rPr>
          <w:rFonts w:ascii="Times New Roman" w:hAnsi="Times New Roman" w:cs="Times New Roman"/>
          <w:lang w:val="en-IE"/>
        </w:rPr>
        <w:t xml:space="preserve">Italy considers that </w:t>
      </w:r>
      <w:r w:rsidR="0043091F">
        <w:rPr>
          <w:rFonts w:ascii="Times New Roman" w:hAnsi="Times New Roman" w:cs="Times New Roman"/>
          <w:lang w:val="en-IE"/>
        </w:rPr>
        <w:t>M</w:t>
      </w:r>
      <w:r w:rsidRPr="00D14DCF">
        <w:rPr>
          <w:rFonts w:ascii="Times New Roman" w:hAnsi="Times New Roman" w:cs="Times New Roman"/>
          <w:lang w:val="en-IE"/>
        </w:rPr>
        <w:t xml:space="preserve">ember States must be adequately involved in the definition of the secondary legislation implementing the framework regulation, especially the eco-design requirements’ definition. </w:t>
      </w:r>
      <w:r w:rsidR="002D0687">
        <w:rPr>
          <w:rFonts w:ascii="Times New Roman" w:hAnsi="Times New Roman" w:cs="Times New Roman"/>
          <w:lang w:val="en-IE"/>
        </w:rPr>
        <w:t>To this end,</w:t>
      </w:r>
      <w:r w:rsidRPr="00D14DCF">
        <w:rPr>
          <w:rFonts w:ascii="Times New Roman" w:hAnsi="Times New Roman" w:cs="Times New Roman"/>
          <w:lang w:val="en-IE"/>
        </w:rPr>
        <w:t xml:space="preserve"> we believe that it is essential to guarantee the </w:t>
      </w:r>
      <w:r w:rsidR="002D0687">
        <w:rPr>
          <w:rFonts w:ascii="Times New Roman" w:hAnsi="Times New Roman" w:cs="Times New Roman"/>
          <w:lang w:val="en-IE"/>
        </w:rPr>
        <w:t xml:space="preserve">full </w:t>
      </w:r>
      <w:r w:rsidRPr="00D14DCF">
        <w:rPr>
          <w:rFonts w:ascii="Times New Roman" w:hAnsi="Times New Roman" w:cs="Times New Roman"/>
          <w:lang w:val="en-IE"/>
        </w:rPr>
        <w:t xml:space="preserve">involvement and active participation of national governments in regulatory processes that are so </w:t>
      </w:r>
      <w:r w:rsidR="002D0687">
        <w:rPr>
          <w:rFonts w:ascii="Times New Roman" w:hAnsi="Times New Roman" w:cs="Times New Roman"/>
          <w:lang w:val="en-IE"/>
        </w:rPr>
        <w:t>critical</w:t>
      </w:r>
      <w:r w:rsidRPr="00D14DCF">
        <w:rPr>
          <w:rFonts w:ascii="Times New Roman" w:hAnsi="Times New Roman" w:cs="Times New Roman"/>
          <w:lang w:val="en-IE"/>
        </w:rPr>
        <w:t xml:space="preserve"> and sensitive </w:t>
      </w:r>
      <w:r w:rsidR="003F158D">
        <w:rPr>
          <w:rFonts w:ascii="Times New Roman" w:hAnsi="Times New Roman" w:cs="Times New Roman"/>
          <w:lang w:val="en-IE"/>
        </w:rPr>
        <w:t>both for production systems and</w:t>
      </w:r>
      <w:r w:rsidRPr="00D14DCF">
        <w:rPr>
          <w:rFonts w:ascii="Times New Roman" w:hAnsi="Times New Roman" w:cs="Times New Roman"/>
          <w:lang w:val="en-IE"/>
        </w:rPr>
        <w:t xml:space="preserve"> </w:t>
      </w:r>
      <w:r w:rsidR="003F158D">
        <w:rPr>
          <w:rFonts w:ascii="Times New Roman" w:hAnsi="Times New Roman" w:cs="Times New Roman"/>
          <w:lang w:val="en-IE"/>
        </w:rPr>
        <w:t xml:space="preserve">the </w:t>
      </w:r>
      <w:r w:rsidRPr="00D14DCF">
        <w:rPr>
          <w:rFonts w:ascii="Times New Roman" w:hAnsi="Times New Roman" w:cs="Times New Roman"/>
          <w:lang w:val="en-IE"/>
        </w:rPr>
        <w:t>environment.</w:t>
      </w:r>
    </w:p>
    <w:p w14:paraId="22524DD9" w14:textId="77777777" w:rsidR="002A74C5" w:rsidRPr="00D14DCF" w:rsidRDefault="002A74C5" w:rsidP="002A74C5">
      <w:pPr>
        <w:pStyle w:val="Paragraphedeliste"/>
        <w:spacing w:line="276" w:lineRule="auto"/>
        <w:jc w:val="both"/>
        <w:rPr>
          <w:rFonts w:ascii="Times New Roman" w:hAnsi="Times New Roman" w:cs="Times New Roman"/>
          <w:lang w:val="en-IE"/>
        </w:rPr>
      </w:pPr>
    </w:p>
    <w:p w14:paraId="4A813F52" w14:textId="77777777" w:rsidR="002A74C5" w:rsidRPr="00D14DCF" w:rsidRDefault="002A74C5" w:rsidP="002A74C5">
      <w:pPr>
        <w:pStyle w:val="Paragraphedeliste"/>
        <w:spacing w:line="276" w:lineRule="auto"/>
        <w:jc w:val="both"/>
        <w:rPr>
          <w:rFonts w:ascii="Times New Roman" w:hAnsi="Times New Roman" w:cs="Times New Roman"/>
          <w:lang w:val="en-IE"/>
        </w:rPr>
      </w:pPr>
      <w:r w:rsidRPr="00D14DCF">
        <w:rPr>
          <w:rFonts w:ascii="Times New Roman" w:hAnsi="Times New Roman" w:cs="Times New Roman"/>
          <w:lang w:val="en-IE"/>
        </w:rPr>
        <w:t xml:space="preserve">Italy, therefore, continues to </w:t>
      </w:r>
      <w:r w:rsidR="002D0687">
        <w:rPr>
          <w:rFonts w:ascii="Times New Roman" w:hAnsi="Times New Roman" w:cs="Times New Roman"/>
          <w:lang w:val="en-IE"/>
        </w:rPr>
        <w:t>attach a specific</w:t>
      </w:r>
      <w:r w:rsidRPr="00D14DCF">
        <w:rPr>
          <w:rFonts w:ascii="Times New Roman" w:hAnsi="Times New Roman" w:cs="Times New Roman"/>
          <w:lang w:val="en-IE"/>
        </w:rPr>
        <w:t xml:space="preserve"> importance to the use of implementing acts for the adoption of </w:t>
      </w:r>
      <w:r w:rsidR="002D0687" w:rsidRPr="00D14DCF">
        <w:rPr>
          <w:rFonts w:ascii="Times New Roman" w:hAnsi="Times New Roman" w:cs="Times New Roman"/>
          <w:lang w:val="en-IE"/>
        </w:rPr>
        <w:t>eco-design</w:t>
      </w:r>
      <w:r w:rsidRPr="00D14DCF">
        <w:rPr>
          <w:rFonts w:ascii="Times New Roman" w:hAnsi="Times New Roman" w:cs="Times New Roman"/>
          <w:lang w:val="en-IE"/>
        </w:rPr>
        <w:t xml:space="preserve"> requirements, pursuant to Article 4 of the </w:t>
      </w:r>
      <w:r w:rsidR="002D0687" w:rsidRPr="00D14DCF">
        <w:rPr>
          <w:rFonts w:ascii="Times New Roman" w:hAnsi="Times New Roman" w:cs="Times New Roman"/>
          <w:lang w:val="en-IE"/>
        </w:rPr>
        <w:t>Eco-design</w:t>
      </w:r>
      <w:r w:rsidRPr="00D14DCF">
        <w:rPr>
          <w:rFonts w:ascii="Times New Roman" w:hAnsi="Times New Roman" w:cs="Times New Roman"/>
          <w:lang w:val="en-IE"/>
        </w:rPr>
        <w:t xml:space="preserve"> Regulation.</w:t>
      </w:r>
    </w:p>
    <w:p w14:paraId="5B66FD30" w14:textId="77777777" w:rsidR="002A74C5" w:rsidRPr="00D14DCF" w:rsidRDefault="002A74C5" w:rsidP="002A74C5">
      <w:pPr>
        <w:pStyle w:val="Paragraphedeliste"/>
        <w:spacing w:before="240" w:line="276" w:lineRule="auto"/>
        <w:contextualSpacing w:val="0"/>
        <w:jc w:val="both"/>
        <w:rPr>
          <w:rFonts w:ascii="Times New Roman" w:hAnsi="Times New Roman" w:cs="Times New Roman"/>
          <w:iCs/>
          <w:lang w:val="en-IE"/>
        </w:rPr>
      </w:pPr>
    </w:p>
    <w:p w14:paraId="190BF075" w14:textId="77777777" w:rsidR="004A470F" w:rsidRPr="004A470F" w:rsidRDefault="002A74C5" w:rsidP="002A74C5">
      <w:pPr>
        <w:pStyle w:val="Paragraphedeliste"/>
        <w:numPr>
          <w:ilvl w:val="0"/>
          <w:numId w:val="1"/>
        </w:numPr>
        <w:spacing w:before="240" w:line="276" w:lineRule="auto"/>
        <w:jc w:val="both"/>
        <w:rPr>
          <w:rFonts w:ascii="Times New Roman" w:hAnsi="Times New Roman" w:cs="Times New Roman"/>
          <w:iCs/>
          <w:lang w:val="en-IE"/>
        </w:rPr>
      </w:pPr>
      <w:r w:rsidRPr="00D14DCF">
        <w:rPr>
          <w:rFonts w:ascii="Times New Roman" w:hAnsi="Times New Roman" w:cs="Times New Roman"/>
          <w:b/>
          <w:i/>
          <w:iCs/>
          <w:lang w:val="en-IE"/>
        </w:rPr>
        <w:t xml:space="preserve">Frontrunner approach </w:t>
      </w:r>
      <w:r w:rsidRPr="00D14DCF">
        <w:rPr>
          <w:rFonts w:ascii="Times New Roman" w:hAnsi="Times New Roman" w:cs="Times New Roman"/>
          <w:b/>
          <w:iCs/>
          <w:lang w:val="en-IE"/>
        </w:rPr>
        <w:t>(article 69)</w:t>
      </w:r>
    </w:p>
    <w:p w14:paraId="7A14800F" w14:textId="77777777" w:rsidR="004A470F" w:rsidRDefault="004A470F" w:rsidP="004A470F">
      <w:pPr>
        <w:pStyle w:val="Paragraphedeliste"/>
        <w:spacing w:before="240" w:line="276" w:lineRule="auto"/>
        <w:jc w:val="both"/>
        <w:rPr>
          <w:rFonts w:ascii="Times New Roman" w:hAnsi="Times New Roman" w:cs="Times New Roman"/>
          <w:b/>
          <w:i/>
          <w:iCs/>
          <w:lang w:val="en-IE"/>
        </w:rPr>
      </w:pPr>
    </w:p>
    <w:p w14:paraId="7F81AB31" w14:textId="77777777" w:rsidR="002A74C5" w:rsidRPr="00D14DCF" w:rsidRDefault="002A74C5" w:rsidP="004A470F">
      <w:pPr>
        <w:pStyle w:val="Paragraphedeliste"/>
        <w:spacing w:before="240" w:line="276" w:lineRule="auto"/>
        <w:jc w:val="both"/>
        <w:rPr>
          <w:rFonts w:ascii="Times New Roman" w:hAnsi="Times New Roman" w:cs="Times New Roman"/>
          <w:iCs/>
          <w:lang w:val="en-IE"/>
        </w:rPr>
      </w:pPr>
      <w:r w:rsidRPr="00D14DCF">
        <w:rPr>
          <w:rFonts w:ascii="Times New Roman" w:hAnsi="Times New Roman" w:cs="Times New Roman"/>
          <w:lang w:val="en-IE"/>
        </w:rPr>
        <w:t xml:space="preserve">The approach taken in the proposal allows for the automatic adaptation of </w:t>
      </w:r>
      <w:r w:rsidR="00E9403B" w:rsidRPr="00D14DCF">
        <w:rPr>
          <w:rFonts w:ascii="Times New Roman" w:hAnsi="Times New Roman" w:cs="Times New Roman"/>
          <w:lang w:val="en-IE"/>
        </w:rPr>
        <w:t>eco-design</w:t>
      </w:r>
      <w:r w:rsidRPr="00D14DCF">
        <w:rPr>
          <w:rFonts w:ascii="Times New Roman" w:hAnsi="Times New Roman" w:cs="Times New Roman"/>
          <w:lang w:val="en-IE"/>
        </w:rPr>
        <w:t xml:space="preserve"> requirements </w:t>
      </w:r>
      <w:r w:rsidR="00E9403B">
        <w:rPr>
          <w:rFonts w:ascii="Times New Roman" w:hAnsi="Times New Roman" w:cs="Times New Roman"/>
          <w:lang w:val="en-IE"/>
        </w:rPr>
        <w:t xml:space="preserve">spawned </w:t>
      </w:r>
      <w:r w:rsidRPr="00D14DCF">
        <w:rPr>
          <w:rFonts w:ascii="Times New Roman" w:hAnsi="Times New Roman" w:cs="Times New Roman"/>
          <w:lang w:val="en-IE"/>
        </w:rPr>
        <w:t xml:space="preserve">by the improvement of the performance of the products placed on the market. An inconvenient element of uncertainty would therefore be introduced in the calendar of EU objectives, which would inevitably translate into greater difficulties for companies to plan investments, and therefore into </w:t>
      </w:r>
      <w:r w:rsidR="00E9403B">
        <w:rPr>
          <w:rFonts w:ascii="Times New Roman" w:hAnsi="Times New Roman" w:cs="Times New Roman"/>
          <w:lang w:val="en-IE"/>
        </w:rPr>
        <w:t>higher</w:t>
      </w:r>
      <w:r w:rsidRPr="00D14DCF">
        <w:rPr>
          <w:rFonts w:ascii="Times New Roman" w:hAnsi="Times New Roman" w:cs="Times New Roman"/>
          <w:lang w:val="en-IE"/>
        </w:rPr>
        <w:t xml:space="preserve"> costs. Such uncertainty would </w:t>
      </w:r>
      <w:r w:rsidR="00695DB0" w:rsidRPr="00D14DCF">
        <w:rPr>
          <w:rFonts w:ascii="Times New Roman" w:hAnsi="Times New Roman" w:cs="Times New Roman"/>
          <w:lang w:val="en-IE"/>
        </w:rPr>
        <w:t>affect</w:t>
      </w:r>
      <w:r w:rsidRPr="00D14DCF">
        <w:rPr>
          <w:rFonts w:ascii="Times New Roman" w:hAnsi="Times New Roman" w:cs="Times New Roman"/>
          <w:lang w:val="en-IE"/>
        </w:rPr>
        <w:t xml:space="preserve"> small and medium-sized enterprises</w:t>
      </w:r>
      <w:r w:rsidR="00E9403B">
        <w:rPr>
          <w:rFonts w:ascii="Times New Roman" w:hAnsi="Times New Roman" w:cs="Times New Roman"/>
          <w:lang w:val="en-IE"/>
        </w:rPr>
        <w:t xml:space="preserve"> in particular</w:t>
      </w:r>
      <w:r w:rsidRPr="00D14DCF">
        <w:rPr>
          <w:rFonts w:ascii="Times New Roman" w:hAnsi="Times New Roman" w:cs="Times New Roman"/>
          <w:lang w:val="en-IE"/>
        </w:rPr>
        <w:t>. The re</w:t>
      </w:r>
      <w:r w:rsidR="003F158D">
        <w:rPr>
          <w:rFonts w:ascii="Times New Roman" w:hAnsi="Times New Roman" w:cs="Times New Roman"/>
          <w:lang w:val="en-IE"/>
        </w:rPr>
        <w:t>al risk is that there will be a</w:t>
      </w:r>
      <w:r w:rsidR="00E9403B" w:rsidRPr="00D14DCF">
        <w:rPr>
          <w:rFonts w:ascii="Times New Roman" w:hAnsi="Times New Roman" w:cs="Times New Roman"/>
          <w:lang w:val="en-IE"/>
        </w:rPr>
        <w:t xml:space="preserve"> </w:t>
      </w:r>
      <w:r w:rsidRPr="00D14DCF">
        <w:rPr>
          <w:rFonts w:ascii="Times New Roman" w:hAnsi="Times New Roman" w:cs="Times New Roman"/>
          <w:lang w:val="en-IE"/>
        </w:rPr>
        <w:t>competitive disadvantage of SMEs compared to large enterprises. The latter</w:t>
      </w:r>
      <w:r w:rsidR="00E9403B">
        <w:rPr>
          <w:rFonts w:ascii="Times New Roman" w:hAnsi="Times New Roman" w:cs="Times New Roman"/>
          <w:lang w:val="en-IE"/>
        </w:rPr>
        <w:t xml:space="preserve"> already</w:t>
      </w:r>
      <w:r w:rsidRPr="00D14DCF">
        <w:rPr>
          <w:rFonts w:ascii="Times New Roman" w:hAnsi="Times New Roman" w:cs="Times New Roman"/>
          <w:lang w:val="en-IE"/>
        </w:rPr>
        <w:t xml:space="preserve"> benefit from wider and easier access to public and private funding for R&amp;D investment. </w:t>
      </w:r>
      <w:r w:rsidR="00E9403B">
        <w:rPr>
          <w:rFonts w:ascii="Times New Roman" w:hAnsi="Times New Roman" w:cs="Times New Roman"/>
          <w:lang w:val="en-IE"/>
        </w:rPr>
        <w:t xml:space="preserve">This is detrimental </w:t>
      </w:r>
      <w:r w:rsidR="00695DB0">
        <w:rPr>
          <w:rFonts w:ascii="Times New Roman" w:hAnsi="Times New Roman" w:cs="Times New Roman"/>
          <w:lang w:val="en-IE"/>
        </w:rPr>
        <w:t>to</w:t>
      </w:r>
      <w:r w:rsidRPr="00D14DCF">
        <w:rPr>
          <w:rFonts w:ascii="Times New Roman" w:hAnsi="Times New Roman" w:cs="Times New Roman"/>
          <w:lang w:val="en-IE"/>
        </w:rPr>
        <w:t xml:space="preserve"> the level playing field principle</w:t>
      </w:r>
      <w:r w:rsidR="003F158D">
        <w:rPr>
          <w:rFonts w:ascii="Times New Roman" w:hAnsi="Times New Roman" w:cs="Times New Roman"/>
          <w:lang w:val="en-IE"/>
        </w:rPr>
        <w:t xml:space="preserve"> within the EU. Moreover, </w:t>
      </w:r>
      <w:r w:rsidRPr="00D14DCF">
        <w:rPr>
          <w:rFonts w:ascii="Times New Roman" w:hAnsi="Times New Roman" w:cs="Times New Roman"/>
          <w:lang w:val="en-IE"/>
        </w:rPr>
        <w:t>European companies could be forced to adapt to the eco-design standards established by companies from third countries that perform better and are m</w:t>
      </w:r>
      <w:r w:rsidR="00695DB0">
        <w:rPr>
          <w:rFonts w:ascii="Times New Roman" w:hAnsi="Times New Roman" w:cs="Times New Roman"/>
          <w:lang w:val="en-IE"/>
        </w:rPr>
        <w:t>ore efficient in these respects</w:t>
      </w:r>
      <w:r w:rsidR="007F01B3">
        <w:rPr>
          <w:rFonts w:ascii="Times New Roman" w:hAnsi="Times New Roman" w:cs="Times New Roman"/>
          <w:lang w:val="en-IE"/>
        </w:rPr>
        <w:t>.</w:t>
      </w:r>
    </w:p>
    <w:p w14:paraId="2C917ECC" w14:textId="77777777" w:rsidR="002A74C5" w:rsidRPr="00D14DCF" w:rsidRDefault="002A74C5" w:rsidP="002A74C5">
      <w:pPr>
        <w:pStyle w:val="Paragraphedeliste"/>
        <w:spacing w:before="240" w:line="276" w:lineRule="auto"/>
        <w:jc w:val="both"/>
        <w:rPr>
          <w:rFonts w:ascii="Times New Roman" w:hAnsi="Times New Roman" w:cs="Times New Roman"/>
          <w:b/>
          <w:i/>
          <w:iCs/>
          <w:lang w:val="en-IE"/>
        </w:rPr>
      </w:pPr>
    </w:p>
    <w:p w14:paraId="64BA25A9" w14:textId="77777777" w:rsidR="002A74C5" w:rsidRPr="004A470F" w:rsidRDefault="002A74C5" w:rsidP="002A74C5">
      <w:pPr>
        <w:pStyle w:val="Paragraphedeliste"/>
        <w:spacing w:before="240" w:line="276" w:lineRule="auto"/>
        <w:jc w:val="both"/>
        <w:rPr>
          <w:rFonts w:ascii="Times New Roman" w:hAnsi="Times New Roman" w:cs="Times New Roman"/>
          <w:lang w:val="en-IE"/>
        </w:rPr>
      </w:pPr>
      <w:r w:rsidRPr="00D14DCF">
        <w:rPr>
          <w:rFonts w:ascii="Times New Roman" w:hAnsi="Times New Roman" w:cs="Times New Roman"/>
          <w:lang w:val="en-IE"/>
        </w:rPr>
        <w:lastRenderedPageBreak/>
        <w:t xml:space="preserve">Italy has expressed its disagreement </w:t>
      </w:r>
      <w:r w:rsidR="00A239C9">
        <w:rPr>
          <w:rFonts w:ascii="Times New Roman" w:hAnsi="Times New Roman" w:cs="Times New Roman"/>
          <w:lang w:val="en-IE"/>
        </w:rPr>
        <w:t xml:space="preserve">on </w:t>
      </w:r>
      <w:r w:rsidRPr="00D14DCF">
        <w:rPr>
          <w:rFonts w:ascii="Times New Roman" w:hAnsi="Times New Roman" w:cs="Times New Roman"/>
          <w:lang w:val="en-IE"/>
        </w:rPr>
        <w:t xml:space="preserve">the inclusion of the </w:t>
      </w:r>
      <w:r w:rsidRPr="00D14DCF">
        <w:rPr>
          <w:rFonts w:ascii="Times New Roman" w:hAnsi="Times New Roman" w:cs="Times New Roman"/>
          <w:i/>
          <w:lang w:val="en-IE"/>
        </w:rPr>
        <w:t>frontrunner approach</w:t>
      </w:r>
      <w:r w:rsidR="004A470F">
        <w:rPr>
          <w:rFonts w:ascii="Times New Roman" w:hAnsi="Times New Roman" w:cs="Times New Roman"/>
          <w:i/>
          <w:lang w:val="en-IE"/>
        </w:rPr>
        <w:t xml:space="preserve">. </w:t>
      </w:r>
      <w:r w:rsidR="004A470F" w:rsidRPr="004A470F">
        <w:rPr>
          <w:rFonts w:ascii="Times New Roman" w:hAnsi="Times New Roman" w:cs="Times New Roman"/>
          <w:lang w:val="en-IE"/>
        </w:rPr>
        <w:t>Such approach was included</w:t>
      </w:r>
      <w:r w:rsidRPr="004A470F">
        <w:rPr>
          <w:rFonts w:ascii="Times New Roman" w:hAnsi="Times New Roman" w:cs="Times New Roman"/>
          <w:lang w:val="en-IE"/>
        </w:rPr>
        <w:t xml:space="preserve"> in the final phase of the negotiations, in the absence of an</w:t>
      </w:r>
      <w:r w:rsidR="00A239C9" w:rsidRPr="004A470F">
        <w:rPr>
          <w:rFonts w:ascii="Times New Roman" w:hAnsi="Times New Roman" w:cs="Times New Roman"/>
          <w:lang w:val="en-IE"/>
        </w:rPr>
        <w:t xml:space="preserve"> exhaustive</w:t>
      </w:r>
      <w:r w:rsidRPr="004A470F">
        <w:rPr>
          <w:rFonts w:ascii="Times New Roman" w:hAnsi="Times New Roman" w:cs="Times New Roman"/>
          <w:lang w:val="en-IE"/>
        </w:rPr>
        <w:t xml:space="preserve"> impact assessment and </w:t>
      </w:r>
      <w:r w:rsidR="00A239C9" w:rsidRPr="004A470F">
        <w:rPr>
          <w:rFonts w:ascii="Times New Roman" w:hAnsi="Times New Roman" w:cs="Times New Roman"/>
          <w:lang w:val="en-IE"/>
        </w:rPr>
        <w:t>relevant</w:t>
      </w:r>
      <w:r w:rsidRPr="004A470F">
        <w:rPr>
          <w:rFonts w:ascii="Times New Roman" w:hAnsi="Times New Roman" w:cs="Times New Roman"/>
          <w:lang w:val="en-IE"/>
        </w:rPr>
        <w:t xml:space="preserve"> </w:t>
      </w:r>
      <w:r w:rsidR="00A239C9" w:rsidRPr="004A470F">
        <w:rPr>
          <w:rFonts w:ascii="Times New Roman" w:hAnsi="Times New Roman" w:cs="Times New Roman"/>
          <w:lang w:val="en-IE"/>
        </w:rPr>
        <w:t xml:space="preserve">analysis </w:t>
      </w:r>
      <w:r w:rsidRPr="004A470F">
        <w:rPr>
          <w:rFonts w:ascii="Times New Roman" w:hAnsi="Times New Roman" w:cs="Times New Roman"/>
          <w:lang w:val="en-IE"/>
        </w:rPr>
        <w:t>at technical level.</w:t>
      </w:r>
    </w:p>
    <w:p w14:paraId="54439E28" w14:textId="77777777" w:rsidR="002A74C5" w:rsidRDefault="004A470F" w:rsidP="002A74C5">
      <w:pPr>
        <w:pStyle w:val="Paragraphedeliste"/>
        <w:spacing w:before="240" w:line="276" w:lineRule="auto"/>
        <w:jc w:val="both"/>
        <w:rPr>
          <w:rFonts w:ascii="Times New Roman" w:hAnsi="Times New Roman" w:cs="Times New Roman"/>
          <w:lang w:val="en-IE"/>
        </w:rPr>
      </w:pPr>
      <w:r>
        <w:rPr>
          <w:rFonts w:ascii="Times New Roman" w:hAnsi="Times New Roman" w:cs="Times New Roman"/>
          <w:lang w:val="en-IE"/>
        </w:rPr>
        <w:t>Italy</w:t>
      </w:r>
      <w:r w:rsidR="002A74C5" w:rsidRPr="00D14DCF">
        <w:rPr>
          <w:rFonts w:ascii="Times New Roman" w:hAnsi="Times New Roman" w:cs="Times New Roman"/>
          <w:lang w:val="en-IE"/>
        </w:rPr>
        <w:t xml:space="preserve"> considers that the</w:t>
      </w:r>
      <w:r w:rsidR="00A239C9">
        <w:rPr>
          <w:rFonts w:ascii="Times New Roman" w:hAnsi="Times New Roman" w:cs="Times New Roman"/>
          <w:lang w:val="en-IE"/>
        </w:rPr>
        <w:t>se</w:t>
      </w:r>
      <w:r w:rsidR="002A74C5" w:rsidRPr="00D14DCF">
        <w:rPr>
          <w:rFonts w:ascii="Times New Roman" w:hAnsi="Times New Roman" w:cs="Times New Roman"/>
          <w:lang w:val="en-IE"/>
        </w:rPr>
        <w:t xml:space="preserve"> issue</w:t>
      </w:r>
      <w:r w:rsidR="00A239C9">
        <w:rPr>
          <w:rFonts w:ascii="Times New Roman" w:hAnsi="Times New Roman" w:cs="Times New Roman"/>
          <w:lang w:val="en-IE"/>
        </w:rPr>
        <w:t>s</w:t>
      </w:r>
      <w:r w:rsidR="002A74C5" w:rsidRPr="00D14DCF">
        <w:rPr>
          <w:rFonts w:ascii="Times New Roman" w:hAnsi="Times New Roman" w:cs="Times New Roman"/>
          <w:lang w:val="en-IE"/>
        </w:rPr>
        <w:t xml:space="preserve"> will have to be </w:t>
      </w:r>
      <w:r w:rsidR="00A239C9">
        <w:rPr>
          <w:rFonts w:ascii="Times New Roman" w:hAnsi="Times New Roman" w:cs="Times New Roman"/>
          <w:lang w:val="en-IE"/>
        </w:rPr>
        <w:t>thoroughly</w:t>
      </w:r>
      <w:r w:rsidR="002A74C5" w:rsidRPr="00D14DCF">
        <w:rPr>
          <w:rFonts w:ascii="Times New Roman" w:hAnsi="Times New Roman" w:cs="Times New Roman"/>
          <w:lang w:val="en-IE"/>
        </w:rPr>
        <w:t xml:space="preserve"> examined, and </w:t>
      </w:r>
      <w:r w:rsidR="00A239C9">
        <w:rPr>
          <w:rFonts w:ascii="Times New Roman" w:hAnsi="Times New Roman" w:cs="Times New Roman"/>
          <w:lang w:val="en-IE"/>
        </w:rPr>
        <w:t xml:space="preserve">eventually </w:t>
      </w:r>
      <w:r w:rsidR="00695DB0">
        <w:rPr>
          <w:rFonts w:ascii="Times New Roman" w:hAnsi="Times New Roman" w:cs="Times New Roman"/>
          <w:lang w:val="en-IE"/>
        </w:rPr>
        <w:t>removed</w:t>
      </w:r>
      <w:r w:rsidR="002A74C5" w:rsidRPr="00D14DCF">
        <w:rPr>
          <w:rFonts w:ascii="Times New Roman" w:hAnsi="Times New Roman" w:cs="Times New Roman"/>
          <w:lang w:val="en-IE"/>
        </w:rPr>
        <w:t xml:space="preserve">, given the potential negative </w:t>
      </w:r>
      <w:r w:rsidR="00A239C9">
        <w:rPr>
          <w:rFonts w:ascii="Times New Roman" w:hAnsi="Times New Roman" w:cs="Times New Roman"/>
          <w:lang w:val="en-IE"/>
        </w:rPr>
        <w:t>consequences</w:t>
      </w:r>
      <w:r w:rsidR="00A239C9" w:rsidRPr="00D14DCF">
        <w:rPr>
          <w:rFonts w:ascii="Times New Roman" w:hAnsi="Times New Roman" w:cs="Times New Roman"/>
          <w:lang w:val="en-IE"/>
        </w:rPr>
        <w:t xml:space="preserve"> </w:t>
      </w:r>
      <w:r w:rsidR="002A74C5" w:rsidRPr="00D14DCF">
        <w:rPr>
          <w:rFonts w:ascii="Times New Roman" w:hAnsi="Times New Roman" w:cs="Times New Roman"/>
          <w:lang w:val="en-IE"/>
        </w:rPr>
        <w:t xml:space="preserve">for the European </w:t>
      </w:r>
      <w:r w:rsidR="00A239C9">
        <w:rPr>
          <w:rFonts w:ascii="Times New Roman" w:hAnsi="Times New Roman" w:cs="Times New Roman"/>
          <w:lang w:val="en-IE"/>
        </w:rPr>
        <w:t xml:space="preserve">manufacturing </w:t>
      </w:r>
      <w:r w:rsidR="002A74C5" w:rsidRPr="00D14DCF">
        <w:rPr>
          <w:rFonts w:ascii="Times New Roman" w:hAnsi="Times New Roman" w:cs="Times New Roman"/>
          <w:lang w:val="en-IE"/>
        </w:rPr>
        <w:t>system</w:t>
      </w:r>
      <w:r w:rsidR="00A239C9">
        <w:rPr>
          <w:rFonts w:ascii="Times New Roman" w:hAnsi="Times New Roman" w:cs="Times New Roman"/>
          <w:lang w:val="en-IE"/>
        </w:rPr>
        <w:t xml:space="preserve"> and </w:t>
      </w:r>
      <w:r w:rsidR="002A74C5" w:rsidRPr="00D14DCF">
        <w:rPr>
          <w:rFonts w:ascii="Times New Roman" w:hAnsi="Times New Roman" w:cs="Times New Roman"/>
          <w:lang w:val="en-IE"/>
        </w:rPr>
        <w:t>small and medium enterprises.</w:t>
      </w:r>
    </w:p>
    <w:p w14:paraId="41175599" w14:textId="77777777" w:rsidR="002A74C5" w:rsidRPr="002A74C5" w:rsidRDefault="002A74C5" w:rsidP="002A74C5">
      <w:pPr>
        <w:pStyle w:val="Paragraphedeliste"/>
        <w:spacing w:before="240" w:line="276" w:lineRule="auto"/>
        <w:jc w:val="both"/>
        <w:rPr>
          <w:rFonts w:ascii="Times New Roman" w:hAnsi="Times New Roman" w:cs="Times New Roman"/>
          <w:iCs/>
          <w:lang w:val="en-IE"/>
        </w:rPr>
      </w:pPr>
    </w:p>
    <w:p w14:paraId="373BAC18" w14:textId="77777777" w:rsidR="002A74C5" w:rsidRDefault="002A74C5" w:rsidP="002A74C5">
      <w:pPr>
        <w:pStyle w:val="Paragraphedeliste"/>
        <w:numPr>
          <w:ilvl w:val="0"/>
          <w:numId w:val="1"/>
        </w:numPr>
        <w:spacing w:before="240" w:line="276" w:lineRule="auto"/>
        <w:contextualSpacing w:val="0"/>
        <w:jc w:val="both"/>
        <w:rPr>
          <w:rFonts w:ascii="Times New Roman" w:hAnsi="Times New Roman" w:cs="Times New Roman"/>
          <w:b/>
          <w:bCs/>
          <w:lang w:val="en-US"/>
        </w:rPr>
      </w:pPr>
      <w:r w:rsidRPr="00FE21D2">
        <w:rPr>
          <w:rFonts w:ascii="Times New Roman" w:hAnsi="Times New Roman" w:cs="Times New Roman"/>
          <w:b/>
          <w:bCs/>
          <w:lang w:val="en-US"/>
        </w:rPr>
        <w:t>Destruction of Uns</w:t>
      </w:r>
      <w:r w:rsidR="004A470F">
        <w:rPr>
          <w:rFonts w:ascii="Times New Roman" w:hAnsi="Times New Roman" w:cs="Times New Roman"/>
          <w:b/>
          <w:bCs/>
          <w:lang w:val="en-US"/>
        </w:rPr>
        <w:t>old Consumer Goods (Chapter VI)</w:t>
      </w:r>
    </w:p>
    <w:p w14:paraId="0745E293" w14:textId="77777777" w:rsidR="002A74C5" w:rsidRDefault="00695DB0" w:rsidP="002A74C5">
      <w:pPr>
        <w:pStyle w:val="Paragraphedeliste"/>
        <w:spacing w:before="240" w:line="276" w:lineRule="auto"/>
        <w:contextualSpacing w:val="0"/>
        <w:jc w:val="both"/>
        <w:rPr>
          <w:rFonts w:ascii="Times New Roman" w:hAnsi="Times New Roman" w:cs="Times New Roman"/>
          <w:lang w:val="en-US"/>
        </w:rPr>
      </w:pPr>
      <w:r>
        <w:rPr>
          <w:rFonts w:ascii="Times New Roman" w:hAnsi="Times New Roman" w:cs="Times New Roman"/>
          <w:lang w:val="en-US"/>
        </w:rPr>
        <w:t>W</w:t>
      </w:r>
      <w:r w:rsidR="00D64583">
        <w:rPr>
          <w:rFonts w:ascii="Times New Roman" w:hAnsi="Times New Roman" w:cs="Times New Roman"/>
          <w:lang w:val="en-US"/>
        </w:rPr>
        <w:t>hile</w:t>
      </w:r>
      <w:r w:rsidR="002A74C5" w:rsidRPr="00B82727">
        <w:rPr>
          <w:rFonts w:ascii="Times New Roman" w:hAnsi="Times New Roman" w:cs="Times New Roman"/>
          <w:lang w:val="en-US"/>
        </w:rPr>
        <w:t xml:space="preserve"> support</w:t>
      </w:r>
      <w:r w:rsidR="00D64583">
        <w:rPr>
          <w:rFonts w:ascii="Times New Roman" w:hAnsi="Times New Roman" w:cs="Times New Roman"/>
          <w:lang w:val="en-US"/>
        </w:rPr>
        <w:t>ing</w:t>
      </w:r>
      <w:r w:rsidR="002A74C5" w:rsidRPr="00B82727">
        <w:rPr>
          <w:rFonts w:ascii="Times New Roman" w:hAnsi="Times New Roman" w:cs="Times New Roman"/>
          <w:lang w:val="en-US"/>
        </w:rPr>
        <w:t xml:space="preserve"> the initial proposal of the European Commission</w:t>
      </w:r>
      <w:r w:rsidR="00D64583">
        <w:rPr>
          <w:rFonts w:ascii="Times New Roman" w:hAnsi="Times New Roman" w:cs="Times New Roman"/>
          <w:lang w:val="en-US"/>
        </w:rPr>
        <w:t xml:space="preserve">, </w:t>
      </w:r>
      <w:r>
        <w:rPr>
          <w:rFonts w:ascii="Times New Roman" w:hAnsi="Times New Roman" w:cs="Times New Roman"/>
          <w:lang w:val="en-US"/>
        </w:rPr>
        <w:t xml:space="preserve">Italy </w:t>
      </w:r>
      <w:r w:rsidR="001C0A5A">
        <w:rPr>
          <w:rFonts w:ascii="Times New Roman" w:hAnsi="Times New Roman" w:cs="Times New Roman"/>
          <w:lang w:val="en-US"/>
        </w:rPr>
        <w:t xml:space="preserve">has </w:t>
      </w:r>
      <w:r>
        <w:rPr>
          <w:rFonts w:ascii="Times New Roman" w:hAnsi="Times New Roman" w:cs="Times New Roman"/>
          <w:lang w:val="en-US"/>
        </w:rPr>
        <w:t>expressed its opposition</w:t>
      </w:r>
      <w:r w:rsidR="001C0A5A">
        <w:rPr>
          <w:rFonts w:ascii="Times New Roman" w:hAnsi="Times New Roman" w:cs="Times New Roman"/>
          <w:lang w:val="en-US"/>
        </w:rPr>
        <w:t xml:space="preserve"> to </w:t>
      </w:r>
      <w:r w:rsidR="002A74C5" w:rsidRPr="00B82727">
        <w:rPr>
          <w:rFonts w:ascii="Times New Roman" w:hAnsi="Times New Roman" w:cs="Times New Roman"/>
          <w:lang w:val="en-US"/>
        </w:rPr>
        <w:t xml:space="preserve">the request to include </w:t>
      </w:r>
      <w:r w:rsidR="001C0A5A">
        <w:rPr>
          <w:rFonts w:ascii="Times New Roman" w:hAnsi="Times New Roman" w:cs="Times New Roman"/>
          <w:lang w:val="en-US"/>
        </w:rPr>
        <w:t xml:space="preserve">in the Regulation </w:t>
      </w:r>
      <w:r w:rsidR="002A74C5" w:rsidRPr="00B82727">
        <w:rPr>
          <w:rFonts w:ascii="Times New Roman" w:hAnsi="Times New Roman" w:cs="Times New Roman"/>
          <w:lang w:val="en-US"/>
        </w:rPr>
        <w:t xml:space="preserve">a direct ban on the destruction of unsold consumer goods, both in general </w:t>
      </w:r>
      <w:r w:rsidR="004A470F">
        <w:rPr>
          <w:rFonts w:ascii="Times New Roman" w:hAnsi="Times New Roman" w:cs="Times New Roman"/>
          <w:lang w:val="en-US"/>
        </w:rPr>
        <w:t xml:space="preserve">terms and </w:t>
      </w:r>
      <w:r w:rsidR="001C0A5A">
        <w:rPr>
          <w:rFonts w:ascii="Times New Roman" w:hAnsi="Times New Roman" w:cs="Times New Roman"/>
          <w:lang w:val="en-US"/>
        </w:rPr>
        <w:t>specifically related to groups of products</w:t>
      </w:r>
      <w:r w:rsidR="002A74C5" w:rsidRPr="00B82727">
        <w:rPr>
          <w:rFonts w:ascii="Times New Roman" w:hAnsi="Times New Roman" w:cs="Times New Roman"/>
          <w:lang w:val="en-US"/>
        </w:rPr>
        <w:t xml:space="preserve">. </w:t>
      </w:r>
      <w:r>
        <w:rPr>
          <w:rFonts w:ascii="Times New Roman" w:hAnsi="Times New Roman" w:cs="Times New Roman"/>
          <w:lang w:val="en-US"/>
        </w:rPr>
        <w:t xml:space="preserve">Moreover, </w:t>
      </w:r>
      <w:r w:rsidR="002A74C5" w:rsidRPr="00B82727">
        <w:rPr>
          <w:rFonts w:ascii="Times New Roman" w:hAnsi="Times New Roman" w:cs="Times New Roman"/>
          <w:lang w:val="en-US"/>
        </w:rPr>
        <w:t>in line with the original proposal of the Commission, Italy has consistently advocated for excluding SMEs from the obligations arising from Chapter VI.</w:t>
      </w:r>
    </w:p>
    <w:p w14:paraId="1F11CA51" w14:textId="77777777" w:rsidR="002A74C5" w:rsidRPr="000F369E" w:rsidRDefault="002A74C5" w:rsidP="002A74C5">
      <w:pPr>
        <w:pStyle w:val="Paragraphedeliste"/>
        <w:spacing w:before="240" w:line="276" w:lineRule="auto"/>
        <w:contextualSpacing w:val="0"/>
        <w:jc w:val="both"/>
        <w:rPr>
          <w:rFonts w:ascii="Times New Roman" w:hAnsi="Times New Roman" w:cs="Times New Roman"/>
          <w:lang w:val="en-IE"/>
        </w:rPr>
      </w:pPr>
      <w:r w:rsidRPr="00FE21D2">
        <w:rPr>
          <w:rFonts w:ascii="Times New Roman" w:hAnsi="Times New Roman" w:cs="Times New Roman"/>
          <w:lang w:val="en-US"/>
        </w:rPr>
        <w:t xml:space="preserve">The decision to introduce a direct ban on the destruction of unsold consumer products in the clothing and apparel accessories </w:t>
      </w:r>
      <w:r w:rsidR="004A470F">
        <w:rPr>
          <w:rFonts w:ascii="Times New Roman" w:hAnsi="Times New Roman" w:cs="Times New Roman"/>
          <w:lang w:val="en-US"/>
        </w:rPr>
        <w:t>sector</w:t>
      </w:r>
      <w:r>
        <w:rPr>
          <w:rFonts w:ascii="Times New Roman" w:hAnsi="Times New Roman" w:cs="Times New Roman"/>
          <w:lang w:val="en-US"/>
        </w:rPr>
        <w:t xml:space="preserve"> </w:t>
      </w:r>
      <w:r w:rsidRPr="00FE21D2">
        <w:rPr>
          <w:rFonts w:ascii="Times New Roman" w:hAnsi="Times New Roman" w:cs="Times New Roman"/>
          <w:lang w:val="en-US"/>
        </w:rPr>
        <w:t xml:space="preserve">after 36 months from the entry into force of the Regulation (48 months for medium-sized enterprises) and to limit the exclusion from the obligations of Chapter VI to only micro and small businesses presents </w:t>
      </w:r>
      <w:r w:rsidR="006C66AB">
        <w:rPr>
          <w:rFonts w:ascii="Times New Roman" w:hAnsi="Times New Roman" w:cs="Times New Roman"/>
          <w:lang w:val="en-US"/>
        </w:rPr>
        <w:t>a number of</w:t>
      </w:r>
      <w:r w:rsidRPr="00FE21D2">
        <w:rPr>
          <w:rFonts w:ascii="Times New Roman" w:hAnsi="Times New Roman" w:cs="Times New Roman"/>
          <w:lang w:val="en-US"/>
        </w:rPr>
        <w:t xml:space="preserve"> critical issues. This choice appears discriminatory </w:t>
      </w:r>
      <w:r w:rsidR="006C66AB">
        <w:rPr>
          <w:rFonts w:ascii="Times New Roman" w:hAnsi="Times New Roman" w:cs="Times New Roman"/>
          <w:lang w:val="en-US"/>
        </w:rPr>
        <w:t xml:space="preserve">against </w:t>
      </w:r>
      <w:r w:rsidRPr="00FE21D2">
        <w:rPr>
          <w:rFonts w:ascii="Times New Roman" w:hAnsi="Times New Roman" w:cs="Times New Roman"/>
          <w:lang w:val="en-US"/>
        </w:rPr>
        <w:t xml:space="preserve">the specific affected product groups, as it is not based on solid </w:t>
      </w:r>
      <w:r w:rsidR="006C66AB">
        <w:rPr>
          <w:rFonts w:ascii="Times New Roman" w:hAnsi="Times New Roman" w:cs="Times New Roman"/>
          <w:lang w:val="en-US"/>
        </w:rPr>
        <w:t>ground</w:t>
      </w:r>
      <w:r w:rsidRPr="00FE21D2">
        <w:rPr>
          <w:rFonts w:ascii="Times New Roman" w:hAnsi="Times New Roman" w:cs="Times New Roman"/>
          <w:lang w:val="en-US"/>
        </w:rPr>
        <w:t xml:space="preserve"> and lacks an impact assessment. Moreover, it contradicts the mechanism of Article 20c, which establishes the framework for the Commission to introduce bans on the destruction of unsold consumer products by economic operators. It is worth noting that the same conclusion </w:t>
      </w:r>
      <w:r w:rsidR="00695DB0">
        <w:rPr>
          <w:rFonts w:ascii="Times New Roman" w:hAnsi="Times New Roman" w:cs="Times New Roman"/>
          <w:lang w:val="en-US"/>
        </w:rPr>
        <w:t>was</w:t>
      </w:r>
      <w:r w:rsidR="006C66AB">
        <w:rPr>
          <w:rFonts w:ascii="Times New Roman" w:hAnsi="Times New Roman" w:cs="Times New Roman"/>
          <w:lang w:val="en-US"/>
        </w:rPr>
        <w:t xml:space="preserve"> </w:t>
      </w:r>
      <w:r w:rsidRPr="00FE21D2">
        <w:rPr>
          <w:rFonts w:ascii="Times New Roman" w:hAnsi="Times New Roman" w:cs="Times New Roman"/>
          <w:lang w:val="en-US"/>
        </w:rPr>
        <w:t xml:space="preserve">reached </w:t>
      </w:r>
      <w:r w:rsidR="006C66AB" w:rsidRPr="00FE21D2">
        <w:rPr>
          <w:rFonts w:ascii="Times New Roman" w:hAnsi="Times New Roman" w:cs="Times New Roman"/>
          <w:lang w:val="en-US"/>
        </w:rPr>
        <w:t>on</w:t>
      </w:r>
      <w:r w:rsidR="006C66AB">
        <w:rPr>
          <w:rFonts w:ascii="Times New Roman" w:hAnsi="Times New Roman" w:cs="Times New Roman"/>
          <w:lang w:val="en-US"/>
        </w:rPr>
        <w:t xml:space="preserve"> this topic</w:t>
      </w:r>
      <w:r w:rsidR="006C66AB" w:rsidRPr="00FE21D2">
        <w:rPr>
          <w:rFonts w:ascii="Times New Roman" w:hAnsi="Times New Roman" w:cs="Times New Roman"/>
          <w:lang w:val="en-US"/>
        </w:rPr>
        <w:t xml:space="preserve"> </w:t>
      </w:r>
      <w:r w:rsidRPr="00FE21D2">
        <w:rPr>
          <w:rFonts w:ascii="Times New Roman" w:hAnsi="Times New Roman" w:cs="Times New Roman"/>
          <w:lang w:val="en-US"/>
        </w:rPr>
        <w:t>by the research commissioned by the European Commission</w:t>
      </w:r>
      <w:r>
        <w:rPr>
          <w:rStyle w:val="Appelnotedebasdep"/>
          <w:rFonts w:ascii="Times New Roman" w:hAnsi="Times New Roman" w:cs="Times New Roman"/>
        </w:rPr>
        <w:footnoteReference w:id="1"/>
      </w:r>
      <w:r w:rsidRPr="000F369E">
        <w:rPr>
          <w:rFonts w:ascii="Times New Roman" w:hAnsi="Times New Roman" w:cs="Times New Roman"/>
          <w:lang w:val="en-IE"/>
        </w:rPr>
        <w:t xml:space="preserve">. </w:t>
      </w:r>
    </w:p>
    <w:p w14:paraId="088B3FA6" w14:textId="77777777" w:rsidR="002A74C5" w:rsidRPr="00D14DCF" w:rsidRDefault="002A74C5" w:rsidP="002A74C5">
      <w:pPr>
        <w:pStyle w:val="Paragraphedeliste"/>
        <w:spacing w:before="240" w:line="276" w:lineRule="auto"/>
        <w:contextualSpacing w:val="0"/>
        <w:jc w:val="both"/>
        <w:rPr>
          <w:rFonts w:ascii="Times New Roman" w:hAnsi="Times New Roman" w:cs="Times New Roman"/>
          <w:lang w:val="en-IE"/>
        </w:rPr>
      </w:pPr>
      <w:r w:rsidRPr="00FE21D2">
        <w:rPr>
          <w:rFonts w:ascii="Times New Roman" w:hAnsi="Times New Roman" w:cs="Times New Roman"/>
          <w:lang w:val="en-US"/>
        </w:rPr>
        <w:t>Furthermore, the introduction of the destruction ban does not address the potential risk of circumvention through the transfer of unsold consumer goods to third countries with less restrictive environmental regulations.</w:t>
      </w:r>
    </w:p>
    <w:p w14:paraId="61157BF3" w14:textId="77777777" w:rsidR="002A74C5" w:rsidRPr="004E588C" w:rsidRDefault="002A74C5" w:rsidP="002A74C5">
      <w:pPr>
        <w:pStyle w:val="Paragraphedeliste"/>
        <w:spacing w:before="240" w:line="276" w:lineRule="auto"/>
        <w:contextualSpacing w:val="0"/>
        <w:jc w:val="both"/>
        <w:rPr>
          <w:rFonts w:ascii="Times New Roman" w:hAnsi="Times New Roman" w:cs="Times New Roman"/>
          <w:lang w:val="en-US"/>
        </w:rPr>
      </w:pPr>
      <w:r w:rsidRPr="00FE21D2">
        <w:rPr>
          <w:rFonts w:ascii="Times New Roman" w:hAnsi="Times New Roman" w:cs="Times New Roman"/>
          <w:lang w:val="en-US"/>
        </w:rPr>
        <w:t xml:space="preserve">Finally, Italy believes it is crucial to provide legal </w:t>
      </w:r>
      <w:r w:rsidRPr="004E588C">
        <w:rPr>
          <w:rFonts w:ascii="Times New Roman" w:hAnsi="Times New Roman" w:cs="Times New Roman"/>
          <w:lang w:val="en-US"/>
        </w:rPr>
        <w:t>certainty to economic operators regarding the priorities established by the European Commission under the regulation. To this end, it is important that the product groups</w:t>
      </w:r>
      <w:r w:rsidRPr="00D14DCF">
        <w:rPr>
          <w:rFonts w:ascii="Times New Roman" w:hAnsi="Times New Roman" w:cs="Times New Roman"/>
          <w:lang w:val="en-US"/>
        </w:rPr>
        <w:t>,</w:t>
      </w:r>
      <w:r w:rsidRPr="004E588C">
        <w:rPr>
          <w:rFonts w:ascii="Times New Roman" w:hAnsi="Times New Roman" w:cs="Times New Roman"/>
          <w:lang w:val="en-US"/>
        </w:rPr>
        <w:t xml:space="preserve"> for which an impact assessment is intended </w:t>
      </w:r>
      <w:r w:rsidRPr="00D14DCF">
        <w:rPr>
          <w:rFonts w:ascii="Times New Roman" w:hAnsi="Times New Roman" w:cs="Times New Roman"/>
          <w:lang w:val="en-US"/>
        </w:rPr>
        <w:t xml:space="preserve">to be conducted </w:t>
      </w:r>
      <w:r w:rsidRPr="004E588C">
        <w:rPr>
          <w:rFonts w:ascii="Times New Roman" w:hAnsi="Times New Roman" w:cs="Times New Roman"/>
          <w:lang w:val="en-US"/>
        </w:rPr>
        <w:t>for</w:t>
      </w:r>
      <w:r w:rsidRPr="00D14DCF">
        <w:rPr>
          <w:rFonts w:ascii="Times New Roman" w:hAnsi="Times New Roman" w:cs="Times New Roman"/>
          <w:lang w:val="en-US"/>
        </w:rPr>
        <w:t xml:space="preserve"> introduction of a </w:t>
      </w:r>
      <w:r w:rsidRPr="004E588C">
        <w:rPr>
          <w:rFonts w:ascii="Times New Roman" w:hAnsi="Times New Roman" w:cs="Times New Roman"/>
          <w:lang w:val="en-US"/>
        </w:rPr>
        <w:t>possible ban on destruction (Article 20d)</w:t>
      </w:r>
      <w:r w:rsidRPr="00D14DCF">
        <w:rPr>
          <w:rFonts w:ascii="Times New Roman" w:hAnsi="Times New Roman" w:cs="Times New Roman"/>
          <w:lang w:val="en-US"/>
        </w:rPr>
        <w:t>, be</w:t>
      </w:r>
      <w:r w:rsidRPr="004E588C">
        <w:rPr>
          <w:rFonts w:ascii="Times New Roman" w:hAnsi="Times New Roman" w:cs="Times New Roman"/>
          <w:lang w:val="en-US"/>
        </w:rPr>
        <w:t xml:space="preserve"> included in the Commission's work plan adopted under Article 16 of the proposed regulation.</w:t>
      </w:r>
    </w:p>
    <w:p w14:paraId="1040FF68" w14:textId="77777777" w:rsidR="002A74C5" w:rsidRPr="004E588C" w:rsidRDefault="002A74C5" w:rsidP="002A74C5">
      <w:pPr>
        <w:pStyle w:val="Paragraphedeliste"/>
        <w:spacing w:before="240" w:line="276" w:lineRule="auto"/>
        <w:contextualSpacing w:val="0"/>
        <w:jc w:val="both"/>
        <w:rPr>
          <w:rFonts w:ascii="Times New Roman" w:hAnsi="Times New Roman" w:cs="Times New Roman"/>
          <w:lang w:val="en-IE"/>
        </w:rPr>
      </w:pPr>
    </w:p>
    <w:p w14:paraId="2893025D" w14:textId="77777777" w:rsidR="002A74C5" w:rsidRPr="004E588C" w:rsidRDefault="002A74C5" w:rsidP="002A74C5">
      <w:pPr>
        <w:pStyle w:val="Paragraphedeliste"/>
        <w:numPr>
          <w:ilvl w:val="0"/>
          <w:numId w:val="1"/>
        </w:numPr>
        <w:spacing w:line="276" w:lineRule="auto"/>
        <w:jc w:val="both"/>
        <w:rPr>
          <w:rFonts w:ascii="Times New Roman" w:hAnsi="Times New Roman" w:cs="Times New Roman"/>
          <w:b/>
          <w:bCs/>
          <w:lang w:val="en-US"/>
        </w:rPr>
      </w:pPr>
      <w:r w:rsidRPr="004E588C">
        <w:rPr>
          <w:rFonts w:ascii="Times New Roman" w:hAnsi="Times New Roman" w:cs="Times New Roman"/>
          <w:b/>
          <w:bCs/>
          <w:lang w:val="en-US"/>
        </w:rPr>
        <w:t>Substances of Concern (Artic</w:t>
      </w:r>
      <w:r w:rsidR="004A470F">
        <w:rPr>
          <w:rFonts w:ascii="Times New Roman" w:hAnsi="Times New Roman" w:cs="Times New Roman"/>
          <w:b/>
          <w:bCs/>
          <w:lang w:val="en-US"/>
        </w:rPr>
        <w:t>le 2(28), Article 6, Article 7)</w:t>
      </w:r>
    </w:p>
    <w:p w14:paraId="2ACE6B80" w14:textId="77777777" w:rsidR="002A74C5" w:rsidRDefault="002A74C5" w:rsidP="002A74C5">
      <w:pPr>
        <w:pStyle w:val="Paragraphedeliste"/>
        <w:spacing w:line="276" w:lineRule="auto"/>
        <w:jc w:val="both"/>
        <w:rPr>
          <w:rFonts w:ascii="Times New Roman" w:hAnsi="Times New Roman" w:cs="Times New Roman"/>
          <w:lang w:val="en-US"/>
        </w:rPr>
      </w:pPr>
    </w:p>
    <w:p w14:paraId="4BFECC70" w14:textId="77777777" w:rsidR="002A74C5" w:rsidRPr="00B82727" w:rsidRDefault="002A74C5" w:rsidP="002A74C5">
      <w:pPr>
        <w:pStyle w:val="Paragraphedeliste"/>
        <w:spacing w:line="276" w:lineRule="auto"/>
        <w:jc w:val="both"/>
        <w:rPr>
          <w:rFonts w:ascii="Times New Roman" w:hAnsi="Times New Roman" w:cs="Times New Roman"/>
          <w:lang w:val="en-US"/>
        </w:rPr>
      </w:pPr>
      <w:r w:rsidRPr="00B82727">
        <w:rPr>
          <w:rFonts w:ascii="Times New Roman" w:hAnsi="Times New Roman" w:cs="Times New Roman"/>
          <w:lang w:val="en-US"/>
        </w:rPr>
        <w:t>The introduction of information obligations regarding substances of concern, as well as the possibility of introducing restrictions on substances under Article 6, highlights the issue of the relationship between this regulation and European legislation on chemical substances.</w:t>
      </w:r>
    </w:p>
    <w:p w14:paraId="08F5D4B5" w14:textId="77777777" w:rsidR="002A74C5" w:rsidRPr="00B82727" w:rsidRDefault="002A74C5" w:rsidP="002A74C5">
      <w:pPr>
        <w:pStyle w:val="Paragraphedeliste"/>
        <w:spacing w:line="276" w:lineRule="auto"/>
        <w:jc w:val="both"/>
        <w:rPr>
          <w:rFonts w:ascii="Times New Roman" w:hAnsi="Times New Roman" w:cs="Times New Roman"/>
          <w:lang w:val="en-US"/>
        </w:rPr>
      </w:pPr>
    </w:p>
    <w:p w14:paraId="59EDEC6F" w14:textId="77777777" w:rsidR="002A74C5" w:rsidRDefault="002A74C5" w:rsidP="002A74C5">
      <w:pPr>
        <w:pStyle w:val="Paragraphedeliste"/>
        <w:spacing w:line="276" w:lineRule="auto"/>
        <w:jc w:val="both"/>
        <w:rPr>
          <w:rFonts w:ascii="Times New Roman" w:hAnsi="Times New Roman" w:cs="Times New Roman"/>
          <w:lang w:val="en-US"/>
        </w:rPr>
      </w:pPr>
      <w:r w:rsidRPr="00B82727">
        <w:rPr>
          <w:rFonts w:ascii="Times New Roman" w:hAnsi="Times New Roman" w:cs="Times New Roman"/>
          <w:lang w:val="en-US"/>
        </w:rPr>
        <w:lastRenderedPageBreak/>
        <w:t xml:space="preserve">We believe that the definition of </w:t>
      </w:r>
      <w:r>
        <w:rPr>
          <w:rFonts w:ascii="Times New Roman" w:hAnsi="Times New Roman" w:cs="Times New Roman"/>
          <w:lang w:val="en-US"/>
        </w:rPr>
        <w:t>SoC</w:t>
      </w:r>
      <w:r w:rsidRPr="00B82727">
        <w:rPr>
          <w:rFonts w:ascii="Times New Roman" w:hAnsi="Times New Roman" w:cs="Times New Roman"/>
          <w:lang w:val="en-US"/>
        </w:rPr>
        <w:t xml:space="preserve"> in Article 2, paragraph 28,</w:t>
      </w:r>
      <w:r w:rsidR="00695DB0">
        <w:rPr>
          <w:rFonts w:ascii="Times New Roman" w:hAnsi="Times New Roman" w:cs="Times New Roman"/>
          <w:lang w:val="en-US"/>
        </w:rPr>
        <w:t xml:space="preserve"> </w:t>
      </w:r>
      <w:r w:rsidRPr="00B82727">
        <w:rPr>
          <w:rFonts w:ascii="Times New Roman" w:hAnsi="Times New Roman" w:cs="Times New Roman"/>
          <w:lang w:val="en-US"/>
        </w:rPr>
        <w:t xml:space="preserve">should be amended </w:t>
      </w:r>
      <w:r w:rsidR="00990E86">
        <w:rPr>
          <w:rFonts w:ascii="Times New Roman" w:hAnsi="Times New Roman" w:cs="Times New Roman"/>
          <w:lang w:val="en-US"/>
        </w:rPr>
        <w:t xml:space="preserve">in a view </w:t>
      </w:r>
      <w:r w:rsidRPr="00B82727">
        <w:rPr>
          <w:rFonts w:ascii="Times New Roman" w:hAnsi="Times New Roman" w:cs="Times New Roman"/>
          <w:lang w:val="en-US"/>
        </w:rPr>
        <w:t xml:space="preserve">to narrow its scope, </w:t>
      </w:r>
      <w:r w:rsidR="00990E86">
        <w:rPr>
          <w:rFonts w:ascii="Times New Roman" w:hAnsi="Times New Roman" w:cs="Times New Roman"/>
          <w:lang w:val="en-US"/>
        </w:rPr>
        <w:t xml:space="preserve">mindful of the fact </w:t>
      </w:r>
      <w:r w:rsidRPr="00B82727">
        <w:rPr>
          <w:rFonts w:ascii="Times New Roman" w:hAnsi="Times New Roman" w:cs="Times New Roman"/>
          <w:lang w:val="en-US"/>
        </w:rPr>
        <w:t>that this definition currently serves as a reference for other regulations, such as the Packaging and Packaging Waste Directive (PPWD).</w:t>
      </w:r>
    </w:p>
    <w:p w14:paraId="17943F82" w14:textId="77777777" w:rsidR="002A74C5" w:rsidRDefault="002A74C5" w:rsidP="002A74C5">
      <w:pPr>
        <w:pStyle w:val="Paragraphedeliste"/>
        <w:spacing w:line="276" w:lineRule="auto"/>
        <w:jc w:val="both"/>
        <w:rPr>
          <w:rFonts w:ascii="Times New Roman" w:hAnsi="Times New Roman" w:cs="Times New Roman"/>
          <w:lang w:val="en-US"/>
        </w:rPr>
      </w:pPr>
    </w:p>
    <w:p w14:paraId="2D552842" w14:textId="77777777" w:rsidR="001117C2" w:rsidRPr="002A74C5" w:rsidRDefault="002A74C5" w:rsidP="002A74C5">
      <w:pPr>
        <w:pStyle w:val="Paragraphedeliste"/>
        <w:spacing w:line="276" w:lineRule="auto"/>
        <w:jc w:val="both"/>
        <w:rPr>
          <w:rFonts w:ascii="Times New Roman" w:hAnsi="Times New Roman" w:cs="Times New Roman"/>
          <w:lang w:val="en-US"/>
        </w:rPr>
      </w:pPr>
      <w:r w:rsidRPr="00B82727">
        <w:rPr>
          <w:rFonts w:ascii="Times New Roman" w:hAnsi="Times New Roman" w:cs="Times New Roman"/>
          <w:lang w:val="en-US"/>
        </w:rPr>
        <w:t xml:space="preserve">Considering the changes made in the general orientation, </w:t>
      </w:r>
      <w:r w:rsidR="00990E86">
        <w:rPr>
          <w:rFonts w:ascii="Times New Roman" w:hAnsi="Times New Roman" w:cs="Times New Roman"/>
          <w:lang w:val="en-US"/>
        </w:rPr>
        <w:t>improvements to</w:t>
      </w:r>
      <w:r w:rsidR="00695DB0">
        <w:rPr>
          <w:rFonts w:ascii="Times New Roman" w:hAnsi="Times New Roman" w:cs="Times New Roman"/>
          <w:lang w:val="en-US"/>
        </w:rPr>
        <w:t xml:space="preserve"> </w:t>
      </w:r>
      <w:r w:rsidRPr="00B82727">
        <w:rPr>
          <w:rFonts w:ascii="Times New Roman" w:hAnsi="Times New Roman" w:cs="Times New Roman"/>
          <w:lang w:val="en-US"/>
        </w:rPr>
        <w:t>Article 2(28) are</w:t>
      </w:r>
      <w:r w:rsidR="00695DB0">
        <w:rPr>
          <w:rFonts w:ascii="Times New Roman" w:hAnsi="Times New Roman" w:cs="Times New Roman"/>
          <w:lang w:val="en-US"/>
        </w:rPr>
        <w:t xml:space="preserve"> </w:t>
      </w:r>
      <w:r w:rsidRPr="00B82727">
        <w:rPr>
          <w:rFonts w:ascii="Times New Roman" w:hAnsi="Times New Roman" w:cs="Times New Roman"/>
          <w:lang w:val="en-US"/>
        </w:rPr>
        <w:t xml:space="preserve">considered </w:t>
      </w:r>
      <w:r w:rsidR="004A470F">
        <w:rPr>
          <w:rFonts w:ascii="Times New Roman" w:hAnsi="Times New Roman" w:cs="Times New Roman"/>
          <w:lang w:val="en-US"/>
        </w:rPr>
        <w:t xml:space="preserve">as </w:t>
      </w:r>
      <w:r w:rsidRPr="00B82727">
        <w:rPr>
          <w:rFonts w:ascii="Times New Roman" w:hAnsi="Times New Roman" w:cs="Times New Roman"/>
          <w:lang w:val="en-US"/>
        </w:rPr>
        <w:t xml:space="preserve">necessary to eliminate categories 3 and 4 for chronic hazard to the aquatic environment and categories 1 and 2 for specific target organ toxicity - single exposure. Categories 3 and 4 for chronic hazard to the aquatic environment cover less severe hazards and do not appear relevant for the </w:t>
      </w:r>
      <w:r>
        <w:rPr>
          <w:rFonts w:ascii="Times New Roman" w:hAnsi="Times New Roman" w:cs="Times New Roman"/>
          <w:lang w:val="en-US"/>
        </w:rPr>
        <w:t xml:space="preserve">ESPR </w:t>
      </w:r>
      <w:r w:rsidRPr="00B82727">
        <w:rPr>
          <w:rFonts w:ascii="Times New Roman" w:hAnsi="Times New Roman" w:cs="Times New Roman"/>
          <w:lang w:val="en-US"/>
        </w:rPr>
        <w:t xml:space="preserve">purposes. Furthermore, the Chemicals Strategy for Sustainability considers substances with chronic and continuous exposure effects (i.e., effects that develop after repeated and continuous exposure) as </w:t>
      </w:r>
      <w:proofErr w:type="spellStart"/>
      <w:r w:rsidRPr="00B82727">
        <w:rPr>
          <w:rFonts w:ascii="Times New Roman" w:hAnsi="Times New Roman" w:cs="Times New Roman"/>
          <w:lang w:val="en-US"/>
        </w:rPr>
        <w:t>SoC.</w:t>
      </w:r>
      <w:proofErr w:type="spellEnd"/>
      <w:r w:rsidRPr="00B82727">
        <w:rPr>
          <w:rFonts w:ascii="Times New Roman" w:hAnsi="Times New Roman" w:cs="Times New Roman"/>
          <w:lang w:val="en-US"/>
        </w:rPr>
        <w:t xml:space="preserve"> Therefore, it is inconsistent with the Chemicals Strategy for Sustainability to consider </w:t>
      </w:r>
      <w:r>
        <w:rPr>
          <w:rFonts w:ascii="Times New Roman" w:hAnsi="Times New Roman" w:cs="Times New Roman"/>
          <w:lang w:val="en-US"/>
        </w:rPr>
        <w:t>in the ESPR</w:t>
      </w:r>
      <w:r w:rsidRPr="00B82727">
        <w:rPr>
          <w:rFonts w:ascii="Times New Roman" w:hAnsi="Times New Roman" w:cs="Times New Roman"/>
          <w:lang w:val="en-US"/>
        </w:rPr>
        <w:t xml:space="preserve"> regulation substances falling under the category of specific target organ toxicity - si</w:t>
      </w:r>
      <w:r>
        <w:rPr>
          <w:rFonts w:ascii="Times New Roman" w:hAnsi="Times New Roman" w:cs="Times New Roman"/>
          <w:lang w:val="en-US"/>
        </w:rPr>
        <w:t>ngle exposure (STOT)</w:t>
      </w:r>
      <w:r w:rsidRPr="00B82727">
        <w:rPr>
          <w:rFonts w:ascii="Times New Roman" w:hAnsi="Times New Roman" w:cs="Times New Roman"/>
          <w:lang w:val="en-US"/>
        </w:rPr>
        <w:t>.</w:t>
      </w:r>
    </w:p>
    <w:sectPr w:rsidR="001117C2" w:rsidRPr="002A74C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337C" w14:textId="77777777" w:rsidR="004B6CC1" w:rsidRDefault="004B6CC1" w:rsidP="002A74C5">
      <w:r>
        <w:separator/>
      </w:r>
    </w:p>
  </w:endnote>
  <w:endnote w:type="continuationSeparator" w:id="0">
    <w:p w14:paraId="41CF7F07" w14:textId="77777777" w:rsidR="004B6CC1" w:rsidRDefault="004B6CC1" w:rsidP="002A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3123" w14:textId="77777777" w:rsidR="004B6CC1" w:rsidRDefault="004B6CC1" w:rsidP="002A74C5">
      <w:r>
        <w:separator/>
      </w:r>
    </w:p>
  </w:footnote>
  <w:footnote w:type="continuationSeparator" w:id="0">
    <w:p w14:paraId="16C18127" w14:textId="77777777" w:rsidR="004B6CC1" w:rsidRDefault="004B6CC1" w:rsidP="002A74C5">
      <w:r>
        <w:continuationSeparator/>
      </w:r>
    </w:p>
  </w:footnote>
  <w:footnote w:id="1">
    <w:p w14:paraId="7A951083" w14:textId="77777777" w:rsidR="002A74C5" w:rsidRPr="00771DF0" w:rsidRDefault="002A74C5" w:rsidP="002A74C5">
      <w:pPr>
        <w:pStyle w:val="Notedebasdepage"/>
        <w:rPr>
          <w:rFonts w:ascii="Times New Roman" w:hAnsi="Times New Roman" w:cs="Times New Roman"/>
        </w:rPr>
      </w:pPr>
      <w:r w:rsidRPr="00771DF0">
        <w:rPr>
          <w:rStyle w:val="Appelnotedebasdep"/>
          <w:rFonts w:ascii="Times New Roman" w:hAnsi="Times New Roman" w:cs="Times New Roman"/>
        </w:rPr>
        <w:footnoteRef/>
      </w:r>
      <w:r w:rsidRPr="00771DF0">
        <w:rPr>
          <w:rFonts w:ascii="Times New Roman" w:hAnsi="Times New Roman" w:cs="Times New Roman"/>
        </w:rPr>
        <w:t xml:space="preserve"> Data On Destruction Of Unsold Consumer Products, October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6764"/>
    <w:multiLevelType w:val="hybridMultilevel"/>
    <w:tmpl w:val="D19006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644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C5"/>
    <w:rsid w:val="0000777E"/>
    <w:rsid w:val="00036CA9"/>
    <w:rsid w:val="00085782"/>
    <w:rsid w:val="001117C2"/>
    <w:rsid w:val="00171894"/>
    <w:rsid w:val="001C0A5A"/>
    <w:rsid w:val="002A74C5"/>
    <w:rsid w:val="002D0687"/>
    <w:rsid w:val="003844FF"/>
    <w:rsid w:val="003B08E7"/>
    <w:rsid w:val="003F158D"/>
    <w:rsid w:val="00402558"/>
    <w:rsid w:val="0043091F"/>
    <w:rsid w:val="004A470F"/>
    <w:rsid w:val="004B6CC1"/>
    <w:rsid w:val="005869C6"/>
    <w:rsid w:val="005E79A3"/>
    <w:rsid w:val="00695DB0"/>
    <w:rsid w:val="006C66AB"/>
    <w:rsid w:val="00713946"/>
    <w:rsid w:val="00727A25"/>
    <w:rsid w:val="007F01B3"/>
    <w:rsid w:val="00990E86"/>
    <w:rsid w:val="009B2325"/>
    <w:rsid w:val="00A239C9"/>
    <w:rsid w:val="00A868AA"/>
    <w:rsid w:val="00BD626A"/>
    <w:rsid w:val="00D64583"/>
    <w:rsid w:val="00E940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1197"/>
  <w15:chartTrackingRefBased/>
  <w15:docId w15:val="{85FD657E-A3C6-4AF0-A8EE-F6CB3755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C5"/>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4C5"/>
    <w:pPr>
      <w:ind w:left="720"/>
      <w:contextualSpacing/>
    </w:pPr>
  </w:style>
  <w:style w:type="paragraph" w:styleId="Notedebasdepage">
    <w:name w:val="footnote text"/>
    <w:basedOn w:val="Normal"/>
    <w:link w:val="NotedebasdepageCar"/>
    <w:uiPriority w:val="99"/>
    <w:semiHidden/>
    <w:unhideWhenUsed/>
    <w:rsid w:val="002A74C5"/>
    <w:pPr>
      <w:widowControl w:val="0"/>
      <w:snapToGrid w:val="0"/>
    </w:pPr>
    <w:rPr>
      <w:rFonts w:eastAsiaTheme="minorEastAsia"/>
      <w:kern w:val="2"/>
      <w:sz w:val="18"/>
      <w:szCs w:val="18"/>
      <w:lang w:val="en-US" w:eastAsia="zh-CN"/>
    </w:rPr>
  </w:style>
  <w:style w:type="character" w:customStyle="1" w:styleId="NotedebasdepageCar">
    <w:name w:val="Note de bas de page Car"/>
    <w:basedOn w:val="Policepardfaut"/>
    <w:link w:val="Notedebasdepage"/>
    <w:uiPriority w:val="99"/>
    <w:semiHidden/>
    <w:rsid w:val="002A74C5"/>
    <w:rPr>
      <w:rFonts w:eastAsiaTheme="minorEastAsia"/>
      <w:kern w:val="2"/>
      <w:sz w:val="18"/>
      <w:szCs w:val="18"/>
      <w:lang w:val="en-US" w:eastAsia="zh-CN"/>
    </w:rPr>
  </w:style>
  <w:style w:type="character" w:styleId="Appelnotedebasdep">
    <w:name w:val="footnote reference"/>
    <w:basedOn w:val="Policepardfaut"/>
    <w:uiPriority w:val="99"/>
    <w:semiHidden/>
    <w:unhideWhenUsed/>
    <w:rsid w:val="002A7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5790</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Radosavljevic</dc:creator>
  <cp:lastModifiedBy>Nicolas Thomsin</cp:lastModifiedBy>
  <cp:revision>2</cp:revision>
  <dcterms:created xsi:type="dcterms:W3CDTF">2023-05-23T07:55:00Z</dcterms:created>
  <dcterms:modified xsi:type="dcterms:W3CDTF">2023-05-23T07:55:00Z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0fe2ff61-a209-41b2-84f8-b9215d274381</vt:lpwstr>
  </property>
</Properties>
</file>